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526"/>
        <w:gridCol w:w="7118"/>
      </w:tblGrid>
      <w:tr w:rsidR="00695664" w:rsidRPr="00695664" w:rsidTr="002A20D5">
        <w:tc>
          <w:tcPr>
            <w:tcW w:w="1526" w:type="dxa"/>
            <w:shd w:val="clear" w:color="auto" w:fill="EEECE1" w:themeFill="background2"/>
          </w:tcPr>
          <w:p w:rsidR="00695664" w:rsidRPr="002A20D5" w:rsidRDefault="00695664">
            <w:pPr>
              <w:rPr>
                <w:b/>
              </w:rPr>
            </w:pPr>
            <w:r w:rsidRPr="002A20D5">
              <w:rPr>
                <w:b/>
              </w:rPr>
              <w:t>ID</w:t>
            </w:r>
          </w:p>
        </w:tc>
        <w:tc>
          <w:tcPr>
            <w:tcW w:w="7118" w:type="dxa"/>
            <w:shd w:val="clear" w:color="auto" w:fill="FFFFFF" w:themeFill="background1"/>
          </w:tcPr>
          <w:p w:rsidR="00695664" w:rsidRPr="00695664" w:rsidRDefault="00695664">
            <w:r w:rsidRPr="00695664">
              <w:t>001</w:t>
            </w:r>
          </w:p>
        </w:tc>
      </w:tr>
      <w:tr w:rsidR="00695664" w:rsidRPr="00695664" w:rsidTr="002A20D5">
        <w:tc>
          <w:tcPr>
            <w:tcW w:w="1526" w:type="dxa"/>
            <w:shd w:val="clear" w:color="auto" w:fill="EEECE1" w:themeFill="background2"/>
          </w:tcPr>
          <w:p w:rsidR="00695664" w:rsidRPr="002A20D5" w:rsidRDefault="00695664">
            <w:pPr>
              <w:rPr>
                <w:b/>
              </w:rPr>
            </w:pPr>
            <w:r w:rsidRPr="002A20D5">
              <w:rPr>
                <w:b/>
              </w:rPr>
              <w:t>Nome</w:t>
            </w:r>
          </w:p>
        </w:tc>
        <w:tc>
          <w:tcPr>
            <w:tcW w:w="7118" w:type="dxa"/>
            <w:shd w:val="clear" w:color="auto" w:fill="FFFFFF" w:themeFill="background1"/>
          </w:tcPr>
          <w:p w:rsidR="00695664" w:rsidRPr="00695664" w:rsidRDefault="00695664">
            <w:r w:rsidRPr="00695664">
              <w:t>Alterar Programação</w:t>
            </w:r>
          </w:p>
        </w:tc>
      </w:tr>
      <w:tr w:rsidR="00695664" w:rsidRPr="00695664" w:rsidTr="002A20D5">
        <w:tc>
          <w:tcPr>
            <w:tcW w:w="1526" w:type="dxa"/>
            <w:shd w:val="clear" w:color="auto" w:fill="EEECE1" w:themeFill="background2"/>
          </w:tcPr>
          <w:p w:rsidR="00695664" w:rsidRPr="002A20D5" w:rsidRDefault="00695664">
            <w:pPr>
              <w:rPr>
                <w:b/>
              </w:rPr>
            </w:pPr>
            <w:r w:rsidRPr="002A20D5">
              <w:rPr>
                <w:b/>
              </w:rPr>
              <w:t>Atores</w:t>
            </w:r>
          </w:p>
        </w:tc>
        <w:tc>
          <w:tcPr>
            <w:tcW w:w="7118" w:type="dxa"/>
            <w:shd w:val="clear" w:color="auto" w:fill="FFFFFF" w:themeFill="background1"/>
          </w:tcPr>
          <w:p w:rsidR="00695664" w:rsidRPr="00695664" w:rsidRDefault="00695664">
            <w:r w:rsidRPr="00695664">
              <w:t>Técnico</w:t>
            </w:r>
          </w:p>
        </w:tc>
      </w:tr>
      <w:tr w:rsidR="00695664" w:rsidRPr="00695664" w:rsidTr="002A20D5">
        <w:tc>
          <w:tcPr>
            <w:tcW w:w="1526" w:type="dxa"/>
            <w:shd w:val="clear" w:color="auto" w:fill="EEECE1" w:themeFill="background2"/>
          </w:tcPr>
          <w:p w:rsidR="00695664" w:rsidRPr="002A20D5" w:rsidRDefault="00695664">
            <w:pPr>
              <w:rPr>
                <w:b/>
              </w:rPr>
            </w:pPr>
            <w:r w:rsidRPr="002A20D5">
              <w:rPr>
                <w:b/>
              </w:rPr>
              <w:t>Visão Geral</w:t>
            </w:r>
          </w:p>
        </w:tc>
        <w:tc>
          <w:tcPr>
            <w:tcW w:w="7118" w:type="dxa"/>
            <w:shd w:val="clear" w:color="auto" w:fill="FFFFFF" w:themeFill="background1"/>
          </w:tcPr>
          <w:p w:rsidR="00695664" w:rsidRPr="00695664" w:rsidRDefault="00695664">
            <w:r w:rsidRPr="00695664">
              <w:t>Realizar a configuração da programação do semáforo.</w:t>
            </w:r>
          </w:p>
        </w:tc>
      </w:tr>
      <w:tr w:rsidR="00695664" w:rsidRPr="00695664" w:rsidTr="002A20D5">
        <w:tc>
          <w:tcPr>
            <w:tcW w:w="8644" w:type="dxa"/>
            <w:gridSpan w:val="2"/>
            <w:shd w:val="clear" w:color="auto" w:fill="EEECE1" w:themeFill="background2"/>
          </w:tcPr>
          <w:p w:rsidR="00695664" w:rsidRPr="002A20D5" w:rsidRDefault="00695664">
            <w:pPr>
              <w:rPr>
                <w:b/>
              </w:rPr>
            </w:pPr>
            <w:r w:rsidRPr="002A20D5">
              <w:rPr>
                <w:b/>
              </w:rPr>
              <w:t>Cenário de Sucesso Principal</w:t>
            </w:r>
          </w:p>
        </w:tc>
      </w:tr>
      <w:tr w:rsidR="00695664" w:rsidRPr="00695664" w:rsidTr="00462014">
        <w:tc>
          <w:tcPr>
            <w:tcW w:w="8644" w:type="dxa"/>
            <w:gridSpan w:val="2"/>
          </w:tcPr>
          <w:p w:rsidR="00695664" w:rsidRDefault="00695664" w:rsidP="00695664">
            <w:pPr>
              <w:pStyle w:val="PargrafodaLista"/>
              <w:numPr>
                <w:ilvl w:val="0"/>
                <w:numId w:val="1"/>
              </w:numPr>
            </w:pPr>
            <w:r>
              <w:t>O caso de uso começa com o técnico abrindo a configuração do programa.</w:t>
            </w:r>
          </w:p>
          <w:p w:rsidR="00695664" w:rsidRDefault="00695664" w:rsidP="00695664">
            <w:pPr>
              <w:pStyle w:val="PargrafodaLista"/>
              <w:numPr>
                <w:ilvl w:val="0"/>
                <w:numId w:val="1"/>
              </w:numPr>
            </w:pPr>
            <w:r>
              <w:t>O sistema retorna a interface de programação.</w:t>
            </w:r>
          </w:p>
          <w:p w:rsidR="00695664" w:rsidRDefault="00695664" w:rsidP="00695664">
            <w:pPr>
              <w:pStyle w:val="PargrafodaLista"/>
              <w:numPr>
                <w:ilvl w:val="0"/>
                <w:numId w:val="1"/>
              </w:numPr>
            </w:pPr>
            <w:r>
              <w:t>O técnico entra com os dados para a nova configuração.</w:t>
            </w:r>
          </w:p>
          <w:p w:rsidR="00695664" w:rsidRDefault="00695664" w:rsidP="00695664">
            <w:pPr>
              <w:pStyle w:val="PargrafodaLista"/>
              <w:numPr>
                <w:ilvl w:val="0"/>
                <w:numId w:val="1"/>
              </w:numPr>
            </w:pPr>
            <w:r>
              <w:t>O sistema verifica os dados digitados.</w:t>
            </w:r>
          </w:p>
          <w:p w:rsidR="00695664" w:rsidRDefault="00695664" w:rsidP="00695664">
            <w:pPr>
              <w:pStyle w:val="PargrafodaLista"/>
              <w:numPr>
                <w:ilvl w:val="0"/>
                <w:numId w:val="1"/>
              </w:numPr>
            </w:pPr>
            <w:r>
              <w:t>O sistema retorna uma mensagem de sucesso.</w:t>
            </w:r>
          </w:p>
          <w:p w:rsidR="00695664" w:rsidRPr="00695664" w:rsidRDefault="00695664" w:rsidP="00695664">
            <w:pPr>
              <w:pStyle w:val="PargrafodaLista"/>
              <w:numPr>
                <w:ilvl w:val="0"/>
                <w:numId w:val="1"/>
              </w:numPr>
            </w:pPr>
            <w:r>
              <w:t>O caso de uso termina com o sistema reconfigurado.</w:t>
            </w:r>
          </w:p>
        </w:tc>
      </w:tr>
      <w:tr w:rsidR="00695664" w:rsidRPr="00695664" w:rsidTr="002A20D5">
        <w:tc>
          <w:tcPr>
            <w:tcW w:w="8644" w:type="dxa"/>
            <w:gridSpan w:val="2"/>
            <w:shd w:val="clear" w:color="auto" w:fill="EEECE1" w:themeFill="background2"/>
          </w:tcPr>
          <w:p w:rsidR="00695664" w:rsidRPr="002A20D5" w:rsidRDefault="00695664">
            <w:pPr>
              <w:rPr>
                <w:b/>
              </w:rPr>
            </w:pPr>
            <w:r w:rsidRPr="002A20D5">
              <w:rPr>
                <w:b/>
              </w:rPr>
              <w:t>Extensões</w:t>
            </w:r>
          </w:p>
        </w:tc>
      </w:tr>
      <w:tr w:rsidR="00695664" w:rsidRPr="00695664" w:rsidTr="00C86DBD">
        <w:tc>
          <w:tcPr>
            <w:tcW w:w="8644" w:type="dxa"/>
            <w:gridSpan w:val="2"/>
          </w:tcPr>
          <w:p w:rsidR="00695664" w:rsidRDefault="00695664">
            <w:proofErr w:type="gramStart"/>
            <w:r>
              <w:t>E.</w:t>
            </w:r>
            <w:proofErr w:type="gramEnd"/>
            <w:r>
              <w:t xml:space="preserve">1. No passo </w:t>
            </w:r>
            <w:proofErr w:type="gramStart"/>
            <w:r>
              <w:t>4</w:t>
            </w:r>
            <w:proofErr w:type="gramEnd"/>
            <w:r>
              <w:t xml:space="preserve"> os dados digitados não são </w:t>
            </w:r>
            <w:r w:rsidR="002A20D5">
              <w:t>válidos</w:t>
            </w:r>
            <w:r>
              <w:t>.</w:t>
            </w:r>
          </w:p>
          <w:p w:rsidR="00695664" w:rsidRDefault="00695664">
            <w:r>
              <w:t xml:space="preserve">- </w:t>
            </w:r>
            <w:proofErr w:type="gramStart"/>
            <w:r>
              <w:t>E.</w:t>
            </w:r>
            <w:proofErr w:type="gramEnd"/>
            <w:r>
              <w:t>1.1. O sistema retorna uma mensagem de erro.</w:t>
            </w:r>
          </w:p>
          <w:p w:rsidR="00695664" w:rsidRDefault="00695664">
            <w:r>
              <w:t xml:space="preserve">- </w:t>
            </w:r>
            <w:proofErr w:type="gramStart"/>
            <w:r>
              <w:t>E.</w:t>
            </w:r>
            <w:proofErr w:type="gramEnd"/>
            <w:r>
              <w:t>1.2. O técnico informa novamente os valores corrigidos.</w:t>
            </w:r>
          </w:p>
          <w:p w:rsidR="00695664" w:rsidRPr="00695664" w:rsidRDefault="00695664">
            <w:r>
              <w:t xml:space="preserve">- </w:t>
            </w:r>
            <w:proofErr w:type="gramStart"/>
            <w:r>
              <w:t>E.</w:t>
            </w:r>
            <w:proofErr w:type="gramEnd"/>
            <w:r>
              <w:t xml:space="preserve">1.3. O caso de uso continua no passo </w:t>
            </w:r>
            <w:proofErr w:type="gramStart"/>
            <w:r>
              <w:t>5</w:t>
            </w:r>
            <w:proofErr w:type="gramEnd"/>
            <w:r>
              <w:t>.</w:t>
            </w:r>
          </w:p>
        </w:tc>
      </w:tr>
    </w:tbl>
    <w:p w:rsidR="001F4656" w:rsidRDefault="001F4656">
      <w:pPr>
        <w:rPr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1526"/>
        <w:gridCol w:w="7118"/>
      </w:tblGrid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ID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1A2CA1">
            <w:r>
              <w:t>002</w:t>
            </w:r>
          </w:p>
        </w:tc>
      </w:tr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Nome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C40D2D">
            <w:r>
              <w:t>Trocar modo de operação</w:t>
            </w:r>
          </w:p>
        </w:tc>
      </w:tr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Atores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1A2CA1">
            <w:r>
              <w:t>Operador</w:t>
            </w:r>
          </w:p>
        </w:tc>
      </w:tr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Visão Geral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C40D2D">
            <w:r w:rsidRPr="00695664">
              <w:t xml:space="preserve">Realizar a </w:t>
            </w:r>
            <w:r>
              <w:t xml:space="preserve">troca entre os modos de operação do </w:t>
            </w:r>
            <w:r w:rsidRPr="00695664">
              <w:t>semáforo.</w:t>
            </w:r>
          </w:p>
        </w:tc>
      </w:tr>
      <w:tr w:rsidR="00C40D2D" w:rsidRPr="00695664" w:rsidTr="001A2CA1">
        <w:tc>
          <w:tcPr>
            <w:tcW w:w="8644" w:type="dxa"/>
            <w:gridSpan w:val="2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Cenário de Sucesso Principal</w:t>
            </w:r>
          </w:p>
        </w:tc>
      </w:tr>
      <w:tr w:rsidR="00C40D2D" w:rsidRPr="00695664" w:rsidTr="001A2CA1">
        <w:tc>
          <w:tcPr>
            <w:tcW w:w="8644" w:type="dxa"/>
            <w:gridSpan w:val="2"/>
          </w:tcPr>
          <w:p w:rsidR="00C40D2D" w:rsidRDefault="00C40D2D" w:rsidP="00C40D2D">
            <w:pPr>
              <w:pStyle w:val="PargrafodaLista"/>
              <w:numPr>
                <w:ilvl w:val="0"/>
                <w:numId w:val="2"/>
              </w:numPr>
            </w:pPr>
            <w:r>
              <w:t xml:space="preserve">O caso de uso começa com </w:t>
            </w:r>
            <w:r>
              <w:t>o operador escolhendo o modo de operação</w:t>
            </w:r>
            <w:r>
              <w:t>.</w:t>
            </w:r>
          </w:p>
          <w:p w:rsidR="00C40D2D" w:rsidRDefault="00C40D2D" w:rsidP="00C40D2D">
            <w:pPr>
              <w:pStyle w:val="PargrafodaLista"/>
              <w:numPr>
                <w:ilvl w:val="0"/>
                <w:numId w:val="2"/>
              </w:numPr>
            </w:pPr>
            <w:r>
              <w:t>O operador aperta o botão “operação” uma vez.</w:t>
            </w:r>
          </w:p>
          <w:p w:rsidR="00C40D2D" w:rsidRDefault="00C40D2D" w:rsidP="00C40D2D">
            <w:pPr>
              <w:pStyle w:val="PargrafodaLista"/>
              <w:numPr>
                <w:ilvl w:val="0"/>
                <w:numId w:val="2"/>
              </w:numPr>
            </w:pPr>
            <w:r>
              <w:t>O sistema alterna do modo anterior (ligado ou piscando) para o outro modo (ligado ou piscando).</w:t>
            </w:r>
          </w:p>
          <w:p w:rsidR="00C40D2D" w:rsidRPr="00695664" w:rsidRDefault="00C40D2D" w:rsidP="00C40D2D">
            <w:pPr>
              <w:pStyle w:val="PargrafodaLista"/>
              <w:numPr>
                <w:ilvl w:val="0"/>
                <w:numId w:val="2"/>
              </w:numPr>
            </w:pPr>
            <w:r>
              <w:t>O caso de uso termina com o sistema funcionando em outro modo.</w:t>
            </w:r>
          </w:p>
        </w:tc>
      </w:tr>
      <w:tr w:rsidR="00C40D2D" w:rsidRPr="00695664" w:rsidTr="001A2CA1">
        <w:tc>
          <w:tcPr>
            <w:tcW w:w="8644" w:type="dxa"/>
            <w:gridSpan w:val="2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Extensões</w:t>
            </w:r>
          </w:p>
        </w:tc>
      </w:tr>
      <w:tr w:rsidR="00C40D2D" w:rsidRPr="00695664" w:rsidTr="001A2CA1">
        <w:tc>
          <w:tcPr>
            <w:tcW w:w="8644" w:type="dxa"/>
            <w:gridSpan w:val="2"/>
          </w:tcPr>
          <w:p w:rsidR="00C40D2D" w:rsidRDefault="00C40D2D" w:rsidP="001A2CA1">
            <w:proofErr w:type="gramStart"/>
            <w:r>
              <w:t>E.</w:t>
            </w:r>
            <w:proofErr w:type="gramEnd"/>
            <w:r>
              <w:t xml:space="preserve">1. No passo </w:t>
            </w:r>
            <w:proofErr w:type="gramStart"/>
            <w:r>
              <w:t>2</w:t>
            </w:r>
            <w:proofErr w:type="gramEnd"/>
            <w:r>
              <w:t xml:space="preserve"> </w:t>
            </w:r>
            <w:r>
              <w:t>o sistema não está ligado</w:t>
            </w:r>
            <w:r>
              <w:t>.</w:t>
            </w:r>
          </w:p>
          <w:p w:rsidR="00C40D2D" w:rsidRDefault="00C40D2D" w:rsidP="001A2CA1">
            <w:r>
              <w:t xml:space="preserve">- </w:t>
            </w:r>
            <w:proofErr w:type="gramStart"/>
            <w:r>
              <w:t>E.</w:t>
            </w:r>
            <w:proofErr w:type="gramEnd"/>
            <w:r>
              <w:t xml:space="preserve">1.1. O operador liga o sistema pelo botão </w:t>
            </w:r>
            <w:proofErr w:type="spellStart"/>
            <w:r>
              <w:t>on</w:t>
            </w:r>
            <w:proofErr w:type="spellEnd"/>
            <w:r>
              <w:t>/</w:t>
            </w:r>
            <w:proofErr w:type="gramStart"/>
            <w:r>
              <w:t>off</w:t>
            </w:r>
            <w:proofErr w:type="gramEnd"/>
            <w:r>
              <w:t>.</w:t>
            </w:r>
          </w:p>
          <w:p w:rsidR="00C40D2D" w:rsidRPr="00695664" w:rsidRDefault="00C40D2D" w:rsidP="001A2CA1">
            <w:r>
              <w:t xml:space="preserve">- </w:t>
            </w:r>
            <w:proofErr w:type="gramStart"/>
            <w:r>
              <w:t>E.</w:t>
            </w:r>
            <w:proofErr w:type="gramEnd"/>
            <w:r>
              <w:t xml:space="preserve">1.2. O caso de uso continua no passo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</w:tbl>
    <w:p w:rsidR="00C40D2D" w:rsidRDefault="00C40D2D">
      <w:pPr>
        <w:rPr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1526"/>
        <w:gridCol w:w="7118"/>
      </w:tblGrid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ID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1A2CA1">
            <w:r>
              <w:t>003</w:t>
            </w:r>
          </w:p>
        </w:tc>
      </w:tr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Nome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1A2CA1">
            <w:r>
              <w:t>Ligar/Desligar semáforo</w:t>
            </w:r>
          </w:p>
        </w:tc>
      </w:tr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Atores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C40D2D">
            <w:r w:rsidRPr="00695664">
              <w:t>Técnico</w:t>
            </w:r>
            <w:r>
              <w:t xml:space="preserve"> e Operador</w:t>
            </w:r>
          </w:p>
        </w:tc>
      </w:tr>
      <w:tr w:rsidR="00C40D2D" w:rsidRPr="00695664" w:rsidTr="001A2CA1">
        <w:tc>
          <w:tcPr>
            <w:tcW w:w="1526" w:type="dxa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Visão Geral</w:t>
            </w:r>
          </w:p>
        </w:tc>
        <w:tc>
          <w:tcPr>
            <w:tcW w:w="7118" w:type="dxa"/>
            <w:shd w:val="clear" w:color="auto" w:fill="FFFFFF" w:themeFill="background1"/>
          </w:tcPr>
          <w:p w:rsidR="00C40D2D" w:rsidRPr="00695664" w:rsidRDefault="00C40D2D" w:rsidP="001A2CA1">
            <w:r>
              <w:t>Altera o modo do semáforo entre ligado e desligado.</w:t>
            </w:r>
          </w:p>
        </w:tc>
      </w:tr>
      <w:tr w:rsidR="00C40D2D" w:rsidRPr="00695664" w:rsidTr="001A2CA1">
        <w:tc>
          <w:tcPr>
            <w:tcW w:w="8644" w:type="dxa"/>
            <w:gridSpan w:val="2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Cenário de Sucesso Principal</w:t>
            </w:r>
          </w:p>
        </w:tc>
      </w:tr>
      <w:tr w:rsidR="00C40D2D" w:rsidRPr="00695664" w:rsidTr="001A2CA1">
        <w:tc>
          <w:tcPr>
            <w:tcW w:w="8644" w:type="dxa"/>
            <w:gridSpan w:val="2"/>
          </w:tcPr>
          <w:p w:rsidR="00C40D2D" w:rsidRDefault="00C40D2D" w:rsidP="00C40D2D">
            <w:pPr>
              <w:pStyle w:val="PargrafodaLista"/>
              <w:numPr>
                <w:ilvl w:val="0"/>
                <w:numId w:val="3"/>
              </w:numPr>
            </w:pPr>
            <w:r>
              <w:t xml:space="preserve">O caso de uso começa com o </w:t>
            </w:r>
            <w:r>
              <w:t>usuário dirigindo-se ao painel central do semáforo.</w:t>
            </w:r>
          </w:p>
          <w:p w:rsidR="00C40D2D" w:rsidRDefault="00C40D2D" w:rsidP="00C40D2D">
            <w:pPr>
              <w:pStyle w:val="PargrafodaLista"/>
              <w:numPr>
                <w:ilvl w:val="0"/>
                <w:numId w:val="3"/>
              </w:numPr>
            </w:pPr>
            <w:r>
              <w:t xml:space="preserve">O usuário, caso o semáforo esteja desligado, aciona o botão </w:t>
            </w:r>
            <w:proofErr w:type="spellStart"/>
            <w:r>
              <w:t>on</w:t>
            </w:r>
            <w:proofErr w:type="spellEnd"/>
            <w:r>
              <w:t>/</w:t>
            </w:r>
            <w:proofErr w:type="gramStart"/>
            <w:r>
              <w:t>off</w:t>
            </w:r>
            <w:proofErr w:type="gramEnd"/>
            <w:r>
              <w:t xml:space="preserve"> para ligar o semáforo. Caso o semáforo esteja ligado, o usuário aciona o mesmo botão para desligar.</w:t>
            </w:r>
          </w:p>
          <w:p w:rsidR="00C40D2D" w:rsidRPr="00695664" w:rsidRDefault="00C40D2D" w:rsidP="00C40D2D">
            <w:pPr>
              <w:pStyle w:val="PargrafodaLista"/>
              <w:numPr>
                <w:ilvl w:val="0"/>
                <w:numId w:val="3"/>
              </w:numPr>
            </w:pPr>
            <w:r>
              <w:t>O caso de uso termina com o estado do semáforo alterado, para ligado ou desligado.</w:t>
            </w:r>
          </w:p>
        </w:tc>
      </w:tr>
      <w:tr w:rsidR="00C40D2D" w:rsidRPr="00695664" w:rsidTr="001A2CA1">
        <w:tc>
          <w:tcPr>
            <w:tcW w:w="8644" w:type="dxa"/>
            <w:gridSpan w:val="2"/>
            <w:shd w:val="clear" w:color="auto" w:fill="EEECE1" w:themeFill="background2"/>
          </w:tcPr>
          <w:p w:rsidR="00C40D2D" w:rsidRPr="002A20D5" w:rsidRDefault="00C40D2D" w:rsidP="001A2CA1">
            <w:pPr>
              <w:rPr>
                <w:b/>
              </w:rPr>
            </w:pPr>
            <w:r w:rsidRPr="002A20D5">
              <w:rPr>
                <w:b/>
              </w:rPr>
              <w:t>Extensões</w:t>
            </w:r>
          </w:p>
        </w:tc>
      </w:tr>
      <w:tr w:rsidR="00C40D2D" w:rsidRPr="00695664" w:rsidTr="001A2CA1">
        <w:tc>
          <w:tcPr>
            <w:tcW w:w="8644" w:type="dxa"/>
            <w:gridSpan w:val="2"/>
          </w:tcPr>
          <w:p w:rsidR="00C40D2D" w:rsidRDefault="00C40D2D" w:rsidP="001A2CA1">
            <w:proofErr w:type="gramStart"/>
            <w:r>
              <w:t>E.</w:t>
            </w:r>
            <w:proofErr w:type="gramEnd"/>
            <w:r>
              <w:t>1. No pas</w:t>
            </w:r>
            <w:r w:rsidR="00260584">
              <w:t xml:space="preserve">so </w:t>
            </w:r>
            <w:proofErr w:type="gramStart"/>
            <w:r w:rsidR="00260584">
              <w:t>2</w:t>
            </w:r>
            <w:proofErr w:type="gramEnd"/>
            <w:r w:rsidR="00260584">
              <w:t xml:space="preserve"> o sistema não responde ao acionamento do botão.</w:t>
            </w:r>
          </w:p>
          <w:p w:rsidR="00C40D2D" w:rsidRDefault="00C40D2D" w:rsidP="001A2CA1">
            <w:r>
              <w:t xml:space="preserve">- </w:t>
            </w:r>
            <w:proofErr w:type="gramStart"/>
            <w:r>
              <w:t>E.</w:t>
            </w:r>
            <w:proofErr w:type="gramEnd"/>
            <w:r>
              <w:t>1.1.</w:t>
            </w:r>
            <w:r w:rsidR="00260584">
              <w:t xml:space="preserve"> O usuário verifica as conexões entre os componentes.</w:t>
            </w:r>
          </w:p>
          <w:p w:rsidR="00C40D2D" w:rsidRDefault="00C40D2D" w:rsidP="001A2CA1">
            <w:r>
              <w:t xml:space="preserve">- </w:t>
            </w:r>
            <w:proofErr w:type="gramStart"/>
            <w:r w:rsidR="00260584">
              <w:t>E.</w:t>
            </w:r>
            <w:proofErr w:type="gramEnd"/>
            <w:r w:rsidR="00260584">
              <w:t>1.2. O usuário reforça o encaixe entre eles.</w:t>
            </w:r>
          </w:p>
          <w:p w:rsidR="00C40D2D" w:rsidRPr="00695664" w:rsidRDefault="00C40D2D" w:rsidP="001A2CA1">
            <w:r>
              <w:t xml:space="preserve">- </w:t>
            </w:r>
            <w:proofErr w:type="gramStart"/>
            <w:r>
              <w:t>E.</w:t>
            </w:r>
            <w:proofErr w:type="gramEnd"/>
            <w:r>
              <w:t xml:space="preserve">1.3. O </w:t>
            </w:r>
            <w:r w:rsidR="00260584">
              <w:t xml:space="preserve">caso de uso continua no passo </w:t>
            </w:r>
            <w:proofErr w:type="gramStart"/>
            <w:r w:rsidR="00260584">
              <w:t>2</w:t>
            </w:r>
            <w:proofErr w:type="gramEnd"/>
            <w:r w:rsidR="00260584">
              <w:t>.</w:t>
            </w:r>
          </w:p>
        </w:tc>
      </w:tr>
    </w:tbl>
    <w:p w:rsidR="00C40D2D" w:rsidRDefault="00C40D2D">
      <w:pPr>
        <w:rPr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1526"/>
        <w:gridCol w:w="7118"/>
      </w:tblGrid>
      <w:tr w:rsidR="009F343C" w:rsidRPr="00695664" w:rsidTr="001A2CA1">
        <w:tc>
          <w:tcPr>
            <w:tcW w:w="1526" w:type="dxa"/>
            <w:shd w:val="clear" w:color="auto" w:fill="EEECE1" w:themeFill="background2"/>
          </w:tcPr>
          <w:p w:rsidR="009F343C" w:rsidRPr="002A20D5" w:rsidRDefault="009F343C" w:rsidP="001A2CA1">
            <w:pPr>
              <w:rPr>
                <w:b/>
              </w:rPr>
            </w:pPr>
            <w:r w:rsidRPr="002A20D5">
              <w:rPr>
                <w:b/>
              </w:rPr>
              <w:lastRenderedPageBreak/>
              <w:t>ID</w:t>
            </w:r>
          </w:p>
        </w:tc>
        <w:tc>
          <w:tcPr>
            <w:tcW w:w="7118" w:type="dxa"/>
            <w:shd w:val="clear" w:color="auto" w:fill="FFFFFF" w:themeFill="background1"/>
          </w:tcPr>
          <w:p w:rsidR="009F343C" w:rsidRPr="00695664" w:rsidRDefault="009F343C" w:rsidP="001A2CA1">
            <w:r>
              <w:t>004</w:t>
            </w:r>
          </w:p>
        </w:tc>
      </w:tr>
      <w:tr w:rsidR="009F343C" w:rsidRPr="00695664" w:rsidTr="001A2CA1">
        <w:tc>
          <w:tcPr>
            <w:tcW w:w="1526" w:type="dxa"/>
            <w:shd w:val="clear" w:color="auto" w:fill="EEECE1" w:themeFill="background2"/>
          </w:tcPr>
          <w:p w:rsidR="009F343C" w:rsidRPr="002A20D5" w:rsidRDefault="009F343C" w:rsidP="001A2CA1">
            <w:pPr>
              <w:rPr>
                <w:b/>
              </w:rPr>
            </w:pPr>
            <w:r w:rsidRPr="002A20D5">
              <w:rPr>
                <w:b/>
              </w:rPr>
              <w:t>Nome</w:t>
            </w:r>
          </w:p>
        </w:tc>
        <w:tc>
          <w:tcPr>
            <w:tcW w:w="7118" w:type="dxa"/>
            <w:shd w:val="clear" w:color="auto" w:fill="FFFFFF" w:themeFill="background1"/>
          </w:tcPr>
          <w:p w:rsidR="009F343C" w:rsidRPr="00695664" w:rsidRDefault="009F343C" w:rsidP="001A2CA1">
            <w:r>
              <w:t>Realizar Manutenção</w:t>
            </w:r>
          </w:p>
        </w:tc>
      </w:tr>
      <w:tr w:rsidR="009F343C" w:rsidRPr="00695664" w:rsidTr="001A2CA1">
        <w:tc>
          <w:tcPr>
            <w:tcW w:w="1526" w:type="dxa"/>
            <w:shd w:val="clear" w:color="auto" w:fill="EEECE1" w:themeFill="background2"/>
          </w:tcPr>
          <w:p w:rsidR="009F343C" w:rsidRPr="002A20D5" w:rsidRDefault="009F343C" w:rsidP="001A2CA1">
            <w:pPr>
              <w:rPr>
                <w:b/>
              </w:rPr>
            </w:pPr>
            <w:r w:rsidRPr="002A20D5">
              <w:rPr>
                <w:b/>
              </w:rPr>
              <w:t>Atores</w:t>
            </w:r>
          </w:p>
        </w:tc>
        <w:tc>
          <w:tcPr>
            <w:tcW w:w="7118" w:type="dxa"/>
            <w:shd w:val="clear" w:color="auto" w:fill="FFFFFF" w:themeFill="background1"/>
          </w:tcPr>
          <w:p w:rsidR="009F343C" w:rsidRPr="00695664" w:rsidRDefault="009F343C" w:rsidP="001A2CA1">
            <w:r w:rsidRPr="00695664">
              <w:t>Técnico</w:t>
            </w:r>
          </w:p>
        </w:tc>
      </w:tr>
      <w:tr w:rsidR="009F343C" w:rsidRPr="00695664" w:rsidTr="001A2CA1">
        <w:tc>
          <w:tcPr>
            <w:tcW w:w="1526" w:type="dxa"/>
            <w:shd w:val="clear" w:color="auto" w:fill="EEECE1" w:themeFill="background2"/>
          </w:tcPr>
          <w:p w:rsidR="009F343C" w:rsidRPr="002A20D5" w:rsidRDefault="009F343C" w:rsidP="001A2CA1">
            <w:pPr>
              <w:rPr>
                <w:b/>
              </w:rPr>
            </w:pPr>
            <w:r w:rsidRPr="002A20D5">
              <w:rPr>
                <w:b/>
              </w:rPr>
              <w:t>Visão Geral</w:t>
            </w:r>
          </w:p>
        </w:tc>
        <w:tc>
          <w:tcPr>
            <w:tcW w:w="7118" w:type="dxa"/>
            <w:shd w:val="clear" w:color="auto" w:fill="FFFFFF" w:themeFill="background1"/>
          </w:tcPr>
          <w:p w:rsidR="009F343C" w:rsidRPr="00695664" w:rsidRDefault="009F343C" w:rsidP="001A2CA1">
            <w:r>
              <w:t>Realizar a manutenção geral do semáforo.</w:t>
            </w:r>
          </w:p>
        </w:tc>
      </w:tr>
      <w:tr w:rsidR="009F343C" w:rsidRPr="00695664" w:rsidTr="001A2CA1">
        <w:tc>
          <w:tcPr>
            <w:tcW w:w="8644" w:type="dxa"/>
            <w:gridSpan w:val="2"/>
            <w:shd w:val="clear" w:color="auto" w:fill="EEECE1" w:themeFill="background2"/>
          </w:tcPr>
          <w:p w:rsidR="009F343C" w:rsidRPr="002A20D5" w:rsidRDefault="009F343C" w:rsidP="001A2CA1">
            <w:pPr>
              <w:rPr>
                <w:b/>
              </w:rPr>
            </w:pPr>
            <w:r w:rsidRPr="002A20D5">
              <w:rPr>
                <w:b/>
              </w:rPr>
              <w:t>Cenário de Sucesso Principal</w:t>
            </w:r>
          </w:p>
        </w:tc>
      </w:tr>
      <w:tr w:rsidR="009F343C" w:rsidRPr="00695664" w:rsidTr="001A2CA1">
        <w:tc>
          <w:tcPr>
            <w:tcW w:w="8644" w:type="dxa"/>
            <w:gridSpan w:val="2"/>
          </w:tcPr>
          <w:p w:rsidR="009F343C" w:rsidRDefault="009F343C" w:rsidP="009F343C">
            <w:pPr>
              <w:pStyle w:val="PargrafodaLista"/>
              <w:numPr>
                <w:ilvl w:val="0"/>
                <w:numId w:val="4"/>
              </w:numPr>
            </w:pPr>
            <w:r>
              <w:t>&lt;&lt;include&gt;&gt; Desligar Sistema.</w:t>
            </w:r>
          </w:p>
          <w:p w:rsidR="009F343C" w:rsidRDefault="009F343C" w:rsidP="009F343C">
            <w:pPr>
              <w:pStyle w:val="PargrafodaLista"/>
              <w:numPr>
                <w:ilvl w:val="0"/>
                <w:numId w:val="4"/>
              </w:numPr>
            </w:pPr>
            <w:r>
              <w:t>O técnico verifica o estado dos componentes do semáforo.</w:t>
            </w:r>
          </w:p>
          <w:p w:rsidR="009F343C" w:rsidRDefault="009F343C" w:rsidP="009F343C">
            <w:pPr>
              <w:pStyle w:val="PargrafodaLista"/>
              <w:numPr>
                <w:ilvl w:val="0"/>
                <w:numId w:val="4"/>
              </w:numPr>
            </w:pPr>
            <w:r>
              <w:t>O técnico encontra componentes defeituosos.</w:t>
            </w:r>
          </w:p>
          <w:p w:rsidR="009F343C" w:rsidRDefault="009F343C" w:rsidP="009F343C">
            <w:pPr>
              <w:pStyle w:val="PargrafodaLista"/>
              <w:numPr>
                <w:ilvl w:val="0"/>
                <w:numId w:val="4"/>
              </w:numPr>
            </w:pPr>
            <w:r>
              <w:t>O técnico faz a remoção destes componentes.</w:t>
            </w:r>
          </w:p>
          <w:p w:rsidR="009F343C" w:rsidRDefault="009F343C" w:rsidP="009F343C">
            <w:pPr>
              <w:pStyle w:val="PargrafodaLista"/>
              <w:numPr>
                <w:ilvl w:val="0"/>
                <w:numId w:val="4"/>
              </w:numPr>
            </w:pPr>
            <w:r>
              <w:t>O técnico faz a substituição dos antigos componentes por novos e realiza a montagem.</w:t>
            </w:r>
          </w:p>
          <w:p w:rsidR="009F343C" w:rsidRPr="00695664" w:rsidRDefault="009F343C" w:rsidP="009F343C">
            <w:pPr>
              <w:pStyle w:val="PargrafodaLista"/>
              <w:numPr>
                <w:ilvl w:val="0"/>
                <w:numId w:val="4"/>
              </w:numPr>
            </w:pPr>
            <w:r>
              <w:t>O caso de uso termina com a montagem terminada e o semáforo pronto para o correto funcionamento.</w:t>
            </w:r>
          </w:p>
        </w:tc>
      </w:tr>
      <w:tr w:rsidR="009F343C" w:rsidRPr="00695664" w:rsidTr="001A2CA1">
        <w:tc>
          <w:tcPr>
            <w:tcW w:w="8644" w:type="dxa"/>
            <w:gridSpan w:val="2"/>
            <w:shd w:val="clear" w:color="auto" w:fill="EEECE1" w:themeFill="background2"/>
          </w:tcPr>
          <w:p w:rsidR="009F343C" w:rsidRPr="002A20D5" w:rsidRDefault="009F343C" w:rsidP="001A2CA1">
            <w:pPr>
              <w:rPr>
                <w:b/>
              </w:rPr>
            </w:pPr>
            <w:r w:rsidRPr="002A20D5">
              <w:rPr>
                <w:b/>
              </w:rPr>
              <w:t>Extensões</w:t>
            </w:r>
          </w:p>
        </w:tc>
      </w:tr>
      <w:tr w:rsidR="009F343C" w:rsidRPr="00695664" w:rsidTr="001A2CA1">
        <w:tc>
          <w:tcPr>
            <w:tcW w:w="8644" w:type="dxa"/>
            <w:gridSpan w:val="2"/>
          </w:tcPr>
          <w:p w:rsidR="009F343C" w:rsidRDefault="009F343C" w:rsidP="001A2CA1">
            <w:proofErr w:type="gramStart"/>
            <w:r>
              <w:t>E.</w:t>
            </w:r>
            <w:proofErr w:type="gramEnd"/>
            <w:r>
              <w:t xml:space="preserve">1. </w:t>
            </w:r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>, o componente defeituoso não possui sobressalente disponível no local.</w:t>
            </w:r>
          </w:p>
          <w:p w:rsidR="009F343C" w:rsidRDefault="009F343C" w:rsidP="001A2CA1">
            <w:r>
              <w:t xml:space="preserve">- </w:t>
            </w:r>
            <w:proofErr w:type="gramStart"/>
            <w:r>
              <w:t>E.</w:t>
            </w:r>
            <w:proofErr w:type="gramEnd"/>
            <w:r>
              <w:t>1.1.</w:t>
            </w:r>
            <w:r>
              <w:t xml:space="preserve"> O técnico realiza o pedido de um novo componente à fornecedora.</w:t>
            </w:r>
          </w:p>
          <w:p w:rsidR="009F343C" w:rsidRDefault="009F343C" w:rsidP="001A2CA1">
            <w:r>
              <w:t xml:space="preserve">- </w:t>
            </w:r>
            <w:proofErr w:type="gramStart"/>
            <w:r>
              <w:t>E.</w:t>
            </w:r>
            <w:proofErr w:type="gramEnd"/>
            <w:r>
              <w:t>1.2. O componente é entregue no local.</w:t>
            </w:r>
          </w:p>
          <w:p w:rsidR="009F343C" w:rsidRPr="00695664" w:rsidRDefault="009F343C" w:rsidP="001A2CA1">
            <w:r>
              <w:t xml:space="preserve">- </w:t>
            </w:r>
            <w:proofErr w:type="gramStart"/>
            <w:r>
              <w:t>E.</w:t>
            </w:r>
            <w:proofErr w:type="gramEnd"/>
            <w:r>
              <w:t xml:space="preserve">1.3. O </w:t>
            </w:r>
            <w:r>
              <w:t xml:space="preserve">caso de uso continua no passo </w:t>
            </w:r>
            <w:proofErr w:type="gramStart"/>
            <w:r>
              <w:t>5</w:t>
            </w:r>
            <w:proofErr w:type="gramEnd"/>
            <w:r>
              <w:t>.</w:t>
            </w:r>
          </w:p>
        </w:tc>
      </w:tr>
    </w:tbl>
    <w:p w:rsidR="009F343C" w:rsidRPr="00A47A5F" w:rsidRDefault="009F343C">
      <w:pPr>
        <w:rPr>
          <w:u w:val="single"/>
        </w:rPr>
      </w:pPr>
    </w:p>
    <w:sectPr w:rsidR="009F343C" w:rsidRPr="00A47A5F" w:rsidSect="001F4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84934"/>
    <w:multiLevelType w:val="hybridMultilevel"/>
    <w:tmpl w:val="203AD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35B27"/>
    <w:multiLevelType w:val="hybridMultilevel"/>
    <w:tmpl w:val="203AD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564DE"/>
    <w:multiLevelType w:val="hybridMultilevel"/>
    <w:tmpl w:val="203AD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329F7"/>
    <w:multiLevelType w:val="hybridMultilevel"/>
    <w:tmpl w:val="203AD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7A5F"/>
    <w:rsid w:val="001F4656"/>
    <w:rsid w:val="00260584"/>
    <w:rsid w:val="002A20D5"/>
    <w:rsid w:val="00695664"/>
    <w:rsid w:val="009F343C"/>
    <w:rsid w:val="009F523D"/>
    <w:rsid w:val="00A47A5F"/>
    <w:rsid w:val="00C4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95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luisfg</dc:creator>
  <cp:lastModifiedBy>luisfg</cp:lastModifiedBy>
  <cp:revision>4</cp:revision>
  <dcterms:created xsi:type="dcterms:W3CDTF">2014-10-13T18:25:00Z</dcterms:created>
  <dcterms:modified xsi:type="dcterms:W3CDTF">2014-10-13T18:53:00Z</dcterms:modified>
</cp:coreProperties>
</file>