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1 — Positionnement : poser les 3 caméras au bon endroit et bien orientées, à l'aide de la mire du logiciel.</w:t>
      </w:r>
    </w:p>
    <w:p>
      <w:pPr>
        <w:pStyle w:val="ListParagraph"/>
        <w:numPr>
          <w:ilvl w:val="0"/>
          <w:numId w:val="2"/>
        </w:numPr>
        <w:spacing w:after="60"/>
      </w:pPr>
      <w:r>
        <w:t>Partie 2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1.6).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1).</w:t>
      </w:r>
    </w:p>
    <w:p>
      <w:pPr>
        <w:pStyle w:val="Heading1"/>
        <w:spacing w:after="150" w:before="300"/>
        <w:pageBreakBefore/>
      </w:pPr>
      <w:r>
        <w:t>1.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1.1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1.2 Schéma de positionnement</w:t>
      </w:r>
    </w:p>
    <w:p>
      <w:pPr>
        <w:spacing w:after="120"/>
      </w:pPr>
      <w:r>
        <w:drawing>
          <wp:inline xmlns:a="http://schemas.openxmlformats.org/drawingml/2006/main" xmlns:pic="http://schemas.openxmlformats.org/drawingml/2006/picture">
            <wp:extent cx="5760000" cy="4272692"/>
            <wp:docPr id="5" name="Picture 5"/>
            <wp:cNvGraphicFramePr>
              <a:graphicFrameLocks noChangeAspect="1"/>
            </wp:cNvGraphicFramePr>
            <a:graphic>
              <a:graphicData uri="http://schemas.openxmlformats.org/drawingml/2006/picture">
                <pic:pic>
                  <pic:nvPicPr>
                    <pic:cNvPr id="0" name="guide_positionnement.png"/>
                    <pic:cNvPicPr/>
                  </pic:nvPicPr>
                  <pic:blipFill>
                    <a:blip r:embed="rId19"/>
                    <a:stretch>
                      <a:fillRect/>
                    </a:stretch>
                  </pic:blipFill>
                  <pic:spPr>
                    <a:xfrm>
                      <a:off x="0" y="0"/>
                      <a:ext cx="5760000" cy="4272692"/>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pour la caméra 3. Les caméras 1 et 3 sont posées à 97 cm du point bleu. Toutes les cotes partent du point bleu. Poser une bille repère sur chaque point à viser.</w:t>
      </w:r>
    </w:p>
    <w:p>
      <w:pPr>
        <w:pStyle w:val="Heading2"/>
        <w:spacing w:after="150" w:before="300"/>
      </w:pPr>
      <w:r>
        <w:t>1.3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1.4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1.2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1.5).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1.7).</w:t>
      </w:r>
    </w:p>
    <w:p>
      <w:pPr>
        <w:pStyle w:val="Heading2"/>
        <w:spacing w:after="150" w:before="300"/>
      </w:pPr>
      <w:r>
        <w:t>1.5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1.6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2.4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1.7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2) et au dépannage ; une fiche à remplir est fournie dans guide_positionnement_cameras_mire.pdf.</w:t>
      </w:r>
    </w:p>
    <w:p>
      <w:pPr>
        <w:spacing w:after="120"/>
      </w:pPr>
      <w:r>
        <w:t>Quand la mire est bonne pour les 3 caméras, passer à la calibration (partie 2).</w:t>
      </w:r>
    </w:p>
    <w:p>
      <w:pPr>
        <w:pStyle w:val="Heading1"/>
        <w:spacing w:after="150" w:before="300"/>
        <w:pageBreakBefore/>
      </w:pPr>
      <w:r>
        <w:t>2.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2.1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2.4.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2.2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Les 10 marqueurs à imprimer sont dans l'annexe de ce manuel (section 3) : imprimer ces deux pages à 100 % (taille réelle), sans « ajuster à la page ». Pour un premier test avec une seule caméra (caméra 2), seuls les marqueurs 5 et 6 sont nécessaires. La commande ci-dessus permet aussi de les générer soi-même (marker_1.png à marker_10.png).</w:t>
      </w:r>
    </w:p>
    <w:p>
      <w:pPr>
        <w:pStyle w:val="Heading2"/>
        <w:spacing w:after="150" w:before="300"/>
      </w:pPr>
      <w:r>
        <w:t>2.3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(2.1) et le tableau (2.4).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2.4 Positions des marqueurs</w:t>
      </w:r>
    </w:p>
    <w:p>
      <w:r>
        <w:rPr>
          <w:b/>
        </w:rPr>
        <w:t>Le tableau ci-dessous donne la position de chaque marqueur : distance mesurée le long du bord, de l'axe central (poches du milieu) jusqu'au CENTRE du marqueur. Voir le schéma de la section 2.1.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2.5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1).</w:t>
      </w:r>
    </w:p>
    <w:p>
      <w:pPr>
        <w:pStyle w:val="Heading2"/>
        <w:spacing w:after="150" w:before="300"/>
      </w:pPr>
      <w:r>
        <w:t>2.6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2.7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pStyle w:val="Heading1"/>
        <w:pageBreakBefore/>
        <w:spacing w:after="150" w:before="300"/>
      </w:pPr>
      <w:r>
        <w:t>3. Annexe — Les 10 marqueurs à imprimer</w:t>
      </w:r>
    </w:p>
    <w:p>
      <w:pPr>
        <w:spacing w:after="80"/>
      </w:pPr>
      <w:r>
        <w:rPr>
          <w:b/>
          <w:bCs/>
        </w:rPr>
        <w:t xml:space="preserve">Imprimer à 100 % (taille réelle), PAS « ajuster à la page ». </w:t>
      </w:r>
      <w:r>
        <w:t xml:space="preserve">Chaque carré noir doit mesurer exactement 6 cm : vérifier avec une règle après impression. Découper en suivant le trait pointillé et garder le bord blanc autour du marqueur. Le sens de rotation n'a pas d'importance.</w:t>
      </w:r>
    </w:p>
    <w:p>
      <w:pPr>
        <w:spacing w:after="120"/>
      </w:pPr>
      <w:r>
        <w:t xml:space="preserve">Coller chaque marqueur à l'endroit indiqué par le schéma de la section 2.1 et le tableau de la section 2.4 (le numéro doit correspondre).</w:t>
      </w:r>
    </w:p>
    <w:tbl>
      <w:tblPr>
        <w:tblW w:w="9706" w:type="dxa"/>
        <w:jc w:val="center"/>
        <w:tblBorders>
          <w:top w:val="dashed" w:sz="6" w:space="0" w:color="999999"/>
          <w:left w:val="dashed" w:sz="6" w:space="0" w:color="999999"/>
          <w:bottom w:val="dashed" w:sz="6" w:space="0" w:color="999999"/>
          <w:right w:val="dashed" w:sz="6" w:space="0" w:color="999999"/>
          <w:insideH w:val="dashed" w:sz="6" w:space="0" w:color="999999"/>
          <w:insideV w:val="dashed" w:sz="6" w:space="0" w:color="999999"/>
        </w:tblBorders>
        <w:tblLayout w:type="fixed"/>
        <w:tblCellMar>
          <w:left w:w="100" w:type="dxa"/>
          <w:right w:w="100" w:type="dxa"/>
        </w:tblCellMar>
      </w:tblPr>
      <w:tblGrid>
        <w:gridCol w:w="4853"/>
        <w:gridCol w:w="4853"/>
      </w:tblGrid>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1" name="Marqueur 1"/>
                  <wp:cNvGraphicFramePr>
                    <a:graphicFrameLocks noChangeAspect="1"/>
                  </wp:cNvGraphicFramePr>
                  <a:graphic>
                    <a:graphicData uri="http://schemas.openxmlformats.org/drawingml/2006/picture">
                      <pic:pic>
                        <pic:nvPicPr>
                          <pic:cNvPr id="0" name="marqueur_1.png"/>
                          <pic:cNvPicPr/>
                        </pic:nvPicPr>
                        <pic:blipFill>
                          <a:blip r:embed="rIdMk1"/>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w:t>
            </w:r>
          </w:p>
          <w:p>
            <w:pPr>
              <w:spacing w:before="0" w:after="240"/>
              <w:jc w:val="center"/>
            </w:pPr>
            <w:r>
              <w:rPr>
                <w:color w:val="555555"/>
                <w:sz w:val="18"/>
                <w:szCs w:val="18"/>
              </w:rPr>
              <w:t xml:space="preserve">Caméra 1 (jaune/verte/marron) — rebord HAUT,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2" name="Marqueur 2"/>
                  <wp:cNvGraphicFramePr>
                    <a:graphicFrameLocks noChangeAspect="1"/>
                  </wp:cNvGraphicFramePr>
                  <a:graphic>
                    <a:graphicData uri="http://schemas.openxmlformats.org/drawingml/2006/picture">
                      <pic:pic>
                        <pic:nvPicPr>
                          <pic:cNvPr id="0" name="marqueur_2.png"/>
                          <pic:cNvPicPr/>
                        </pic:nvPicPr>
                        <pic:blipFill>
                          <a:blip r:embed="rIdMk2"/>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2</w:t>
            </w:r>
          </w:p>
          <w:p>
            <w:pPr>
              <w:spacing w:before="0" w:after="240"/>
              <w:jc w:val="center"/>
            </w:pPr>
            <w:r>
              <w:rPr>
                <w:color w:val="555555"/>
                <w:sz w:val="18"/>
                <w:szCs w:val="18"/>
              </w:rPr>
              <w:t xml:space="preserve">Caméra 1 (jaune/verte/marron) — rebord HAUT,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3" name="Marqueur 3"/>
                  <wp:cNvGraphicFramePr>
                    <a:graphicFrameLocks noChangeAspect="1"/>
                  </wp:cNvGraphicFramePr>
                  <a:graphic>
                    <a:graphicData uri="http://schemas.openxmlformats.org/drawingml/2006/picture">
                      <pic:pic>
                        <pic:nvPicPr>
                          <pic:cNvPr id="0" name="marqueur_3.png"/>
                          <pic:cNvPicPr/>
                        </pic:nvPicPr>
                        <pic:blipFill>
                          <a:blip r:embed="rIdMk3"/>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3</w:t>
            </w:r>
          </w:p>
          <w:p>
            <w:pPr>
              <w:spacing w:before="0" w:after="240"/>
              <w:jc w:val="center"/>
            </w:pPr>
            <w:r>
              <w:rPr>
                <w:color w:val="555555"/>
                <w:sz w:val="18"/>
                <w:szCs w:val="18"/>
              </w:rPr>
              <w:t xml:space="preserve">Caméra 1 (jaune/verte/marron) — rebord BAS,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4" name="Marqueur 4"/>
                  <wp:cNvGraphicFramePr>
                    <a:graphicFrameLocks noChangeAspect="1"/>
                  </wp:cNvGraphicFramePr>
                  <a:graphic>
                    <a:graphicData uri="http://schemas.openxmlformats.org/drawingml/2006/picture">
                      <pic:pic>
                        <pic:nvPicPr>
                          <pic:cNvPr id="0" name="marqueur_4.png"/>
                          <pic:cNvPicPr/>
                        </pic:nvPicPr>
                        <pic:blipFill>
                          <a:blip r:embed="rIdMk4"/>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4</w:t>
            </w:r>
          </w:p>
          <w:p>
            <w:pPr>
              <w:spacing w:before="0" w:after="240"/>
              <w:jc w:val="center"/>
            </w:pPr>
            <w:r>
              <w:rPr>
                <w:color w:val="555555"/>
                <w:sz w:val="18"/>
                <w:szCs w:val="18"/>
              </w:rPr>
              <w:t xml:space="preserve">Caméra 1 (jaune/verte/marron) — rebord BAS,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5" name="Marqueur 5"/>
                  <wp:cNvGraphicFramePr>
                    <a:graphicFrameLocks noChangeAspect="1"/>
                  </wp:cNvGraphicFramePr>
                  <a:graphic>
                    <a:graphicData uri="http://schemas.openxmlformats.org/drawingml/2006/picture">
                      <pic:pic>
                        <pic:nvPicPr>
                          <pic:cNvPr id="0" name="marqueur_5.png"/>
                          <pic:cNvPicPr/>
                        </pic:nvPicPr>
                        <pic:blipFill>
                          <a:blip r:embed="rIdMk5"/>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5</w:t>
            </w:r>
          </w:p>
          <w:p>
            <w:pPr>
              <w:spacing w:before="0" w:after="240"/>
              <w:jc w:val="center"/>
            </w:pPr>
            <w:r>
              <w:rPr>
                <w:color w:val="555555"/>
                <w:sz w:val="18"/>
                <w:szCs w:val="18"/>
              </w:rPr>
              <w:t xml:space="preserve">Caméra 2 (bleue, centre) — rebord HAUT</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6" name="Marqueur 6"/>
                  <wp:cNvGraphicFramePr>
                    <a:graphicFrameLocks noChangeAspect="1"/>
                  </wp:cNvGraphicFramePr>
                  <a:graphic>
                    <a:graphicData uri="http://schemas.openxmlformats.org/drawingml/2006/picture">
                      <pic:pic>
                        <pic:nvPicPr>
                          <pic:cNvPr id="0" name="marqueur_6.png"/>
                          <pic:cNvPicPr/>
                        </pic:nvPicPr>
                        <pic:blipFill>
                          <a:blip r:embed="rIdMk6"/>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6</w:t>
            </w:r>
          </w:p>
          <w:p>
            <w:pPr>
              <w:spacing w:before="0" w:after="240"/>
              <w:jc w:val="center"/>
            </w:pPr>
            <w:r>
              <w:rPr>
                <w:color w:val="555555"/>
                <w:sz w:val="18"/>
                <w:szCs w:val="18"/>
              </w:rPr>
              <w:t xml:space="preserve">Caméra 2 (bleue, centre) — rebord BAS</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7" name="Marqueur 7"/>
                  <wp:cNvGraphicFramePr>
                    <a:graphicFrameLocks noChangeAspect="1"/>
                  </wp:cNvGraphicFramePr>
                  <a:graphic>
                    <a:graphicData uri="http://schemas.openxmlformats.org/drawingml/2006/picture">
                      <pic:pic>
                        <pic:nvPicPr>
                          <pic:cNvPr id="0" name="marqueur_7.png"/>
                          <pic:cNvPicPr/>
                        </pic:nvPicPr>
                        <pic:blipFill>
                          <a:blip r:embed="rIdMk7"/>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7</w:t>
            </w:r>
          </w:p>
          <w:p>
            <w:pPr>
              <w:spacing w:before="0" w:after="240"/>
              <w:jc w:val="center"/>
            </w:pPr>
            <w:r>
              <w:rPr>
                <w:color w:val="555555"/>
                <w:sz w:val="18"/>
                <w:szCs w:val="18"/>
              </w:rPr>
              <w:t xml:space="preserve">Caméra 3 (rouges/rose/noire) — rebord HAUT,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8" name="Marqueur 8"/>
                  <wp:cNvGraphicFramePr>
                    <a:graphicFrameLocks noChangeAspect="1"/>
                  </wp:cNvGraphicFramePr>
                  <a:graphic>
                    <a:graphicData uri="http://schemas.openxmlformats.org/drawingml/2006/picture">
                      <pic:pic>
                        <pic:nvPicPr>
                          <pic:cNvPr id="0" name="marqueur_8.png"/>
                          <pic:cNvPicPr/>
                        </pic:nvPicPr>
                        <pic:blipFill>
                          <a:blip r:embed="rIdMk8"/>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8</w:t>
            </w:r>
          </w:p>
          <w:p>
            <w:pPr>
              <w:spacing w:before="0" w:after="240"/>
              <w:jc w:val="center"/>
            </w:pPr>
            <w:r>
              <w:rPr>
                <w:color w:val="555555"/>
                <w:sz w:val="18"/>
                <w:szCs w:val="18"/>
              </w:rPr>
              <w:t xml:space="preserve">Caméra 3 (rouges/rose/noire) — rebord HAUT, côté noire</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9" name="Marqueur 9"/>
                  <wp:cNvGraphicFramePr>
                    <a:graphicFrameLocks noChangeAspect="1"/>
                  </wp:cNvGraphicFramePr>
                  <a:graphic>
                    <a:graphicData uri="http://schemas.openxmlformats.org/drawingml/2006/picture">
                      <pic:pic>
                        <pic:nvPicPr>
                          <pic:cNvPr id="0" name="marqueur_9.png"/>
                          <pic:cNvPicPr/>
                        </pic:nvPicPr>
                        <pic:blipFill>
                          <a:blip r:embed="rIdMk9"/>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9</w:t>
            </w:r>
          </w:p>
          <w:p>
            <w:pPr>
              <w:spacing w:before="0" w:after="240"/>
              <w:jc w:val="center"/>
            </w:pPr>
            <w:r>
              <w:rPr>
                <w:color w:val="555555"/>
                <w:sz w:val="18"/>
                <w:szCs w:val="18"/>
              </w:rPr>
              <w:t xml:space="preserve">Caméra 3 (rouges/rose/noire) — rebord BAS,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10" name="Marqueur 10"/>
                  <wp:cNvGraphicFramePr>
                    <a:graphicFrameLocks noChangeAspect="1"/>
                  </wp:cNvGraphicFramePr>
                  <a:graphic>
                    <a:graphicData uri="http://schemas.openxmlformats.org/drawingml/2006/picture">
                      <pic:pic>
                        <pic:nvPicPr>
                          <pic:cNvPr id="0" name="marqueur_10.png"/>
                          <pic:cNvPicPr/>
                        </pic:nvPicPr>
                        <pic:blipFill>
                          <a:blip r:embed="rIdMk10"/>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10</w:t>
            </w:r>
          </w:p>
          <w:p>
            <w:pPr>
              <w:spacing w:before="0" w:after="240"/>
              <w:jc w:val="center"/>
            </w:pPr>
            <w:r>
              <w:rPr>
                <w:color w:val="555555"/>
                <w:sz w:val="18"/>
                <w:szCs w:val="18"/>
              </w:rPr>
              <w:t xml:space="preserve">Caméra 3 (rouges/rose/noire) — rebord BAS, côté noire</w:t>
            </w:r>
          </w:p>
        </w:tc>
      </w:tr>
    </w:tbl>
    <w:p>
      <w:pPr>
        <w:spacing w:after="120"/>
      </w:pP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Mk1" Type="http://schemas.openxmlformats.org/officeDocument/2006/relationships/image" Target="media/marqueur_1.png"/><Relationship Id="rIdMk2" Type="http://schemas.openxmlformats.org/officeDocument/2006/relationships/image" Target="media/marqueur_2.png"/><Relationship Id="rIdMk3" Type="http://schemas.openxmlformats.org/officeDocument/2006/relationships/image" Target="media/marqueur_3.png"/><Relationship Id="rIdMk4" Type="http://schemas.openxmlformats.org/officeDocument/2006/relationships/image" Target="media/marqueur_4.png"/><Relationship Id="rIdMk5" Type="http://schemas.openxmlformats.org/officeDocument/2006/relationships/image" Target="media/marqueur_5.png"/><Relationship Id="rIdMk6" Type="http://schemas.openxmlformats.org/officeDocument/2006/relationships/image" Target="media/marqueur_6.png"/><Relationship Id="rIdMk7" Type="http://schemas.openxmlformats.org/officeDocument/2006/relationships/image" Target="media/marqueur_7.png"/><Relationship Id="rIdMk8" Type="http://schemas.openxmlformats.org/officeDocument/2006/relationships/image" Target="media/marqueur_8.png"/><Relationship Id="rIdMk9" Type="http://schemas.openxmlformats.org/officeDocument/2006/relationships/image" Target="media/marqueur_9.png"/><Relationship Id="rIdMk10" Type="http://schemas.openxmlformats.org/officeDocument/2006/relationships/image" Target="media/marqueur_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