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1. 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1 — Positionnement : poser les 3 caméras au bon endroit et bien orientées, à l'aide de la mire du logiciel.</w:t>
      </w:r>
    </w:p>
    <w:p>
      <w:pPr>
        <w:pStyle w:val="ListParagraph"/>
        <w:numPr>
          <w:ilvl w:val="0"/>
          <w:numId w:val="2"/>
        </w:numPr>
        <w:spacing w:after="60"/>
      </w:pPr>
      <w:r>
        <w:t>Partie 2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2.6).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1).</w:t>
      </w:r>
    </w:p>
    <w:p>
      <w:pPr>
        <w:pStyle w:val="Heading1"/>
        <w:spacing w:after="150" w:before="300"/>
        <w:pageBreakBefore/>
      </w:pPr>
      <w:r>
        <w:t>2.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2.1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2.2 Schéma de positionnement</w:t>
      </w:r>
    </w:p>
    <w:p>
      <w:pPr>
        <w:spacing w:after="120"/>
      </w:pPr>
      <w:r>
        <w:drawing>
          <wp:inline xmlns:a="http://schemas.openxmlformats.org/drawingml/2006/main" xmlns:pic="http://schemas.openxmlformats.org/drawingml/2006/picture">
            <wp:extent cx="5760000" cy="4272692"/>
            <wp:docPr id="5" name="Picture 5"/>
            <wp:cNvGraphicFramePr>
              <a:graphicFrameLocks noChangeAspect="1"/>
            </wp:cNvGraphicFramePr>
            <a:graphic>
              <a:graphicData uri="http://schemas.openxmlformats.org/drawingml/2006/picture">
                <pic:pic>
                  <pic:nvPicPr>
                    <pic:cNvPr id="0" name="guide_positionnement.png"/>
                    <pic:cNvPicPr/>
                  </pic:nvPicPr>
                  <pic:blipFill>
                    <a:blip r:embed="rId19"/>
                    <a:stretch>
                      <a:fillRect/>
                    </a:stretch>
                  </pic:blipFill>
                  <pic:spPr>
                    <a:xfrm>
                      <a:off x="0" y="0"/>
                      <a:ext cx="5760000" cy="4272692"/>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pour la caméra 3. Les caméras 1 et 3 sont posées à 97 cm du point bleu. Toutes les cotes partent du point bleu. Poser une bille repère sur chaque point à viser.</w:t>
      </w:r>
    </w:p>
    <w:p>
      <w:pPr>
        <w:pStyle w:val="Heading2"/>
        <w:spacing w:after="150" w:before="300"/>
      </w:pPr>
      <w:r>
        <w:t>2.3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2.4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2.2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2.5).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2.7).</w:t>
      </w:r>
    </w:p>
    <w:p>
      <w:pPr>
        <w:pStyle w:val="Heading2"/>
        <w:spacing w:after="150" w:before="300"/>
      </w:pPr>
      <w:r>
        <w:t>2.5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2.6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3.4 sont à recalculer pour la nouvelle table et les nouvelles zones, puis la distance des marqueurs 5 et 6 est remesurée.</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2.7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2) et au dépannage ; une fiche à remplir est fournie dans guide_positionnement_cameras_mire.pdf.</w:t>
      </w:r>
    </w:p>
    <w:p>
      <w:pPr>
        <w:spacing w:after="120"/>
      </w:pPr>
      <w:r>
        <w:t>Quand la mire est bonne pour les 3 caméras, passer à la calibration (partie 2).</w:t>
      </w:r>
    </w:p>
    <w:p>
      <w:pPr>
        <w:pStyle w:val="Heading1"/>
        <w:spacing w:after="150" w:before="300"/>
        <w:pageBreakBefore/>
      </w:pPr>
      <w:r>
        <w:t>3.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3.1 Schéma des marqueurs</w:t>
      </w:r>
    </w:p>
    <w:p>
      <w:pPr>
        <w:spacing w:after="200"/>
        <w:jc w:val="center"/>
      </w:pPr>
      <w:r>
        <w:drawing>
          <wp:inline xmlns:a="http://schemas.openxmlformats.org/drawingml/2006/main" xmlns:pic="http://schemas.openxmlformats.org/drawingml/2006/picture">
            <wp:extent cx="5580000" cy="5684268"/>
            <wp:docPr id="4" name="Picture 4"/>
            <wp:cNvGraphicFramePr>
              <a:graphicFrameLocks noChangeAspect="1"/>
            </wp:cNvGraphicFramePr>
            <a:graphic>
              <a:graphicData uri="http://schemas.openxmlformats.org/drawingml/2006/picture">
                <pic:pic>
                  <pic:nvPicPr>
                    <pic:cNvPr id="0" name="schema_marqueurs_cotes.png"/>
                    <pic:cNvPicPr/>
                  </pic:nvPicPr>
                  <pic:blipFill>
                    <a:blip r:embed="rId18"/>
                    <a:stretch>
                      <a:fillRect/>
                    </a:stretch>
                  </pic:blipFill>
                  <pic:spPr>
                    <a:xfrm>
                      <a:off x="0" y="0"/>
                      <a:ext cx="5580000" cy="5684268"/>
                    </a:xfrm>
                    <a:prstGeom prst="rect"/>
                  </pic:spPr>
                </pic:pic>
              </a:graphicData>
            </a:graphic>
          </wp:inline>
        </w:drawing>
      </w:r>
    </w:p>
    <w:p>
      <w:pPr>
        <w:spacing w:after="120"/>
      </w:pPr>
      <w:r>
        <w:t>Les 10 marqueurs sont collés sur la bordure de la table (le rail marron), aux positions du schéma. Toutes les cotes partent de l'axe central (la ligne qui passe par les deux poches du milieu) et vont jusqu'au CENTRE de chaque marqueur, pas jusqu'à son bord. Les positions sont aussi dans le tableau de la section 3.4.</w:t>
      </w:r>
    </w:p>
    <w:p>
      <w:pPr>
        <w:spacing w:after="120"/>
      </w:pPr>
      <w:r>
        <w:t>Remarque : 14 cm est la distance de départ pour les marqueurs 5 et 6. Elle dépend de la largeur de la poche du milieu et peut être ajustée : mesurer la distance réelle sur la table et la donner à l'outil de calibration (option --decalage).</w:t>
      </w:r>
    </w:p>
    <w:p>
      <w:pPr>
        <w:pStyle w:val="Heading2"/>
        <w:spacing w:after="150" w:before="300"/>
      </w:pPr>
      <w:r>
        <w:t>3.2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Les 10 marqueurs à imprimer sont dans l'annexe de ce manuel (section 4) : imprimer ces deux pages à 100 % (taille réelle), sans « ajuster à la page ». Pour un premier test avec une seule caméra (caméra 2), seuls les marqueurs 5 et 6 sont nécessaires. La commande ci-dessus permet aussi de les générer soi-même (marker_1.png à marker_10.png).</w:t>
      </w:r>
    </w:p>
    <w:p>
      <w:pPr>
        <w:pStyle w:val="Heading2"/>
        <w:spacing w:after="150" w:before="300"/>
      </w:pPr>
      <w:r>
        <w:t>3.3 Coller les marqueurs sur la bordure</w:t>
      </w:r>
    </w:p>
    <w:p>
      <w:pPr>
        <w:pStyle w:val="ListParagraph"/>
        <w:numPr>
          <w:ilvl w:val="0"/>
          <w:numId w:val="3"/>
        </w:numPr>
        <w:spacing w:after="80"/>
      </w:pPr>
      <w:r>
        <w:t>Coller chaque marqueur sur la bordure (le rail marron), bien à plat, sans pli ni bulle, au bon numéro et à la bonne place : voir le schéma (3.1) et le tableau (3.4).</w:t>
      </w:r>
    </w:p>
    <w:p>
      <w:pPr>
        <w:pStyle w:val="ListParagraph"/>
        <w:numPr>
          <w:ilvl w:val="0"/>
          <w:numId w:val="3"/>
        </w:numPr>
        <w:spacing w:after="80"/>
      </w:pPr>
      <w:r>
        <w:t>Les distances se mesurent le long du bord, à partir de la poche du milieu.</w:t>
      </w:r>
    </w:p>
    <w:p>
      <w:pPr>
        <w:pStyle w:val="ListParagraph"/>
        <w:numPr>
          <w:ilvl w:val="0"/>
          <w:numId w:val="3"/>
        </w:numPr>
        <w:spacing w:after="80"/>
      </w:pPr>
      <w:r>
        <w:t>Marqueurs 5 et 6 : à côté de la poche du milieu, pas dessus. Le 5 à droite (bord haut), le 6 à gauche (bord bas), chacun à 14 cm de l'axe central.</w:t>
      </w:r>
    </w:p>
    <w:p>
      <w:pPr>
        <w:pStyle w:val="ListParagraph"/>
        <w:numPr>
          <w:ilvl w:val="0"/>
          <w:numId w:val="3"/>
        </w:numPr>
        <w:spacing w:after="80"/>
      </w:pPr>
      <w:r>
        <w:t>Vérifier qu'aucun marqueur n'est caché (queue, main, craie) et qu'aucune lampe ne s'y reflète.</w:t>
      </w:r>
    </w:p>
    <w:p>
      <w:pPr>
        <w:pStyle w:val="Heading2"/>
        <w:spacing w:after="150" w:before="300"/>
      </w:pPr>
      <w:r>
        <w:t>3.4 Positions des marqueurs</w:t>
      </w:r>
    </w:p>
    <w:p>
      <w:r>
        <w:rPr>
          <w:b/>
        </w:rPr>
        <w:t>Le tableau ci-dessous donne la position de chaque marqueur : distance mesurée le long du bord, de l'axe central (poches du milieu) jusqu'au CENTRE du marqueur. Voir le schéma de la section 3.1.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l'axe central au centre du marqueur</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14 cm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14 cm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Les marqueurs 5 et 6 sont décalés de quelques centimètres (14 cm prévus) par rapport à la poche du milieu, pour ne pas la chevaucher : le marqueur 5 (bord haut) à droite de la poche, le marqueur 6 (bord bas) à gauche. Distance mesurée : ________ cm</w:t>
      </w:r>
      <w:r/>
    </w:p>
    <w:p>
      <w:pPr>
        <w:pStyle w:val="Heading2"/>
        <w:spacing w:after="150" w:before="300"/>
      </w:pPr>
      <w:r>
        <w:t>3.5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la distance mesurée (en cm ; 14 cm prévus) avec l'option --decalage : ArucoCalibrationTool.exe --decalage &lt;distance&gt; 1 &lt;photo ou flux&gt;.</w:t>
      </w:r>
      <w:r>
        <w:t xml:space="preserve"> Le positionnement des caméras a déjà été fait (partie 1).</w:t>
      </w:r>
    </w:p>
    <w:p>
      <w:pPr>
        <w:pStyle w:val="Heading2"/>
        <w:spacing w:after="150" w:before="300"/>
      </w:pPr>
      <w:r>
        <w:t>3.6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3.7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pStyle w:val="Heading1"/>
        <w:pageBreakBefore/>
        <w:spacing w:after="150" w:before="300"/>
      </w:pPr>
      <w:r>
        <w:t>4. Annexe — Les 10 marqueurs à imprimer</w:t>
      </w:r>
    </w:p>
    <w:p>
      <w:pPr>
        <w:spacing w:after="80"/>
      </w:pPr>
      <w:r>
        <w:rPr>
          <w:b/>
          <w:bCs/>
        </w:rPr>
        <w:t xml:space="preserve">Imprimer à 100 % (taille réelle), PAS « ajuster à la page ». </w:t>
      </w:r>
      <w:r>
        <w:t xml:space="preserve">Chaque carré noir doit mesurer exactement 6 cm : vérifier avec une règle après impression. Découper en suivant le trait pointillé et garder le bord blanc autour du marqueur. Le sens de rotation n'a pas d'importance.</w:t>
      </w:r>
    </w:p>
    <w:p>
      <w:pPr>
        <w:spacing w:after="120"/>
      </w:pPr>
      <w:r>
        <w:t xml:space="preserve">Coller chaque marqueur à l'endroit indiqué par le schéma de la section 3.1 et le tableau de la section 3.4 (le numéro doit correspondre).</w:t>
      </w:r>
    </w:p>
    <w:tbl>
      <w:tblPr>
        <w:tblW w:w="9706" w:type="dxa"/>
        <w:jc w:val="center"/>
        <w:tblBorders>
          <w:top w:val="dashed" w:sz="6" w:space="0" w:color="999999"/>
          <w:left w:val="dashed" w:sz="6" w:space="0" w:color="999999"/>
          <w:bottom w:val="dashed" w:sz="6" w:space="0" w:color="999999"/>
          <w:right w:val="dashed" w:sz="6" w:space="0" w:color="999999"/>
          <w:insideH w:val="dashed" w:sz="6" w:space="0" w:color="999999"/>
          <w:insideV w:val="dashed" w:sz="6" w:space="0" w:color="999999"/>
        </w:tblBorders>
        <w:tblLayout w:type="fixed"/>
        <w:tblCellMar>
          <w:left w:w="100" w:type="dxa"/>
          <w:right w:w="100" w:type="dxa"/>
        </w:tblCellMar>
      </w:tblPr>
      <w:tblGrid>
        <w:gridCol w:w="4853"/>
        <w:gridCol w:w="4853"/>
      </w:tblGrid>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1" name="Marqueur 1"/>
                  <wp:cNvGraphicFramePr>
                    <a:graphicFrameLocks noChangeAspect="1"/>
                  </wp:cNvGraphicFramePr>
                  <a:graphic>
                    <a:graphicData uri="http://schemas.openxmlformats.org/drawingml/2006/picture">
                      <pic:pic>
                        <pic:nvPicPr>
                          <pic:cNvPr id="0" name="marqueur_1.png"/>
                          <pic:cNvPicPr/>
                        </pic:nvPicPr>
                        <pic:blipFill>
                          <a:blip r:embed="rIdMk1"/>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w:t>
            </w:r>
          </w:p>
          <w:p>
            <w:pPr>
              <w:spacing w:before="0" w:after="240"/>
              <w:jc w:val="center"/>
            </w:pPr>
            <w:r>
              <w:rPr>
                <w:color w:val="555555"/>
                <w:sz w:val="18"/>
                <w:szCs w:val="18"/>
              </w:rPr>
              <w:t xml:space="preserve">Caméra 1 (jaune/verte/marron) — rebord HAUT,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2" name="Marqueur 2"/>
                  <wp:cNvGraphicFramePr>
                    <a:graphicFrameLocks noChangeAspect="1"/>
                  </wp:cNvGraphicFramePr>
                  <a:graphic>
                    <a:graphicData uri="http://schemas.openxmlformats.org/drawingml/2006/picture">
                      <pic:pic>
                        <pic:nvPicPr>
                          <pic:cNvPr id="0" name="marqueur_2.png"/>
                          <pic:cNvPicPr/>
                        </pic:nvPicPr>
                        <pic:blipFill>
                          <a:blip r:embed="rIdMk2"/>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2</w:t>
            </w:r>
          </w:p>
          <w:p>
            <w:pPr>
              <w:spacing w:before="0" w:after="240"/>
              <w:jc w:val="center"/>
            </w:pPr>
            <w:r>
              <w:rPr>
                <w:color w:val="555555"/>
                <w:sz w:val="18"/>
                <w:szCs w:val="18"/>
              </w:rPr>
              <w:t xml:space="preserve">Caméra 1 (jaune/verte/marron) — rebord HAUT,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3" name="Marqueur 3"/>
                  <wp:cNvGraphicFramePr>
                    <a:graphicFrameLocks noChangeAspect="1"/>
                  </wp:cNvGraphicFramePr>
                  <a:graphic>
                    <a:graphicData uri="http://schemas.openxmlformats.org/drawingml/2006/picture">
                      <pic:pic>
                        <pic:nvPicPr>
                          <pic:cNvPr id="0" name="marqueur_3.png"/>
                          <pic:cNvPicPr/>
                        </pic:nvPicPr>
                        <pic:blipFill>
                          <a:blip r:embed="rIdMk3"/>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3</w:t>
            </w:r>
          </w:p>
          <w:p>
            <w:pPr>
              <w:spacing w:before="0" w:after="240"/>
              <w:jc w:val="center"/>
            </w:pPr>
            <w:r>
              <w:rPr>
                <w:color w:val="555555"/>
                <w:sz w:val="18"/>
                <w:szCs w:val="18"/>
              </w:rPr>
              <w:t xml:space="preserve">Caméra 1 (jaune/verte/marron) — rebord BAS, côté baulk</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4" name="Marqueur 4"/>
                  <wp:cNvGraphicFramePr>
                    <a:graphicFrameLocks noChangeAspect="1"/>
                  </wp:cNvGraphicFramePr>
                  <a:graphic>
                    <a:graphicData uri="http://schemas.openxmlformats.org/drawingml/2006/picture">
                      <pic:pic>
                        <pic:nvPicPr>
                          <pic:cNvPr id="0" name="marqueur_4.png"/>
                          <pic:cNvPicPr/>
                        </pic:nvPicPr>
                        <pic:blipFill>
                          <a:blip r:embed="rIdMk4"/>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4</w:t>
            </w:r>
          </w:p>
          <w:p>
            <w:pPr>
              <w:spacing w:before="0" w:after="240"/>
              <w:jc w:val="center"/>
            </w:pPr>
            <w:r>
              <w:rPr>
                <w:color w:val="555555"/>
                <w:sz w:val="18"/>
                <w:szCs w:val="18"/>
              </w:rPr>
              <w:t xml:space="preserve">Caméra 1 (jaune/verte/marron) — rebord BAS, côté caméra 2</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5" name="Marqueur 5"/>
                  <wp:cNvGraphicFramePr>
                    <a:graphicFrameLocks noChangeAspect="1"/>
                  </wp:cNvGraphicFramePr>
                  <a:graphic>
                    <a:graphicData uri="http://schemas.openxmlformats.org/drawingml/2006/picture">
                      <pic:pic>
                        <pic:nvPicPr>
                          <pic:cNvPr id="0" name="marqueur_5.png"/>
                          <pic:cNvPicPr/>
                        </pic:nvPicPr>
                        <pic:blipFill>
                          <a:blip r:embed="rIdMk5"/>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5</w:t>
            </w:r>
          </w:p>
          <w:p>
            <w:pPr>
              <w:spacing w:before="0" w:after="240"/>
              <w:jc w:val="center"/>
            </w:pPr>
            <w:r>
              <w:rPr>
                <w:color w:val="555555"/>
                <w:sz w:val="18"/>
                <w:szCs w:val="18"/>
              </w:rPr>
              <w:t xml:space="preserve">Caméra 2 (bleue, centre) — rebord HAUT</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6" name="Marqueur 6"/>
                  <wp:cNvGraphicFramePr>
                    <a:graphicFrameLocks noChangeAspect="1"/>
                  </wp:cNvGraphicFramePr>
                  <a:graphic>
                    <a:graphicData uri="http://schemas.openxmlformats.org/drawingml/2006/picture">
                      <pic:pic>
                        <pic:nvPicPr>
                          <pic:cNvPr id="0" name="marqueur_6.png"/>
                          <pic:cNvPicPr/>
                        </pic:nvPicPr>
                        <pic:blipFill>
                          <a:blip r:embed="rIdMk6"/>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6</w:t>
            </w:r>
          </w:p>
          <w:p>
            <w:pPr>
              <w:spacing w:before="0" w:after="240"/>
              <w:jc w:val="center"/>
            </w:pPr>
            <w:r>
              <w:rPr>
                <w:color w:val="555555"/>
                <w:sz w:val="18"/>
                <w:szCs w:val="18"/>
              </w:rPr>
              <w:t xml:space="preserve">Caméra 2 (bleue, centre) — rebord BAS</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7" name="Marqueur 7"/>
                  <wp:cNvGraphicFramePr>
                    <a:graphicFrameLocks noChangeAspect="1"/>
                  </wp:cNvGraphicFramePr>
                  <a:graphic>
                    <a:graphicData uri="http://schemas.openxmlformats.org/drawingml/2006/picture">
                      <pic:pic>
                        <pic:nvPicPr>
                          <pic:cNvPr id="0" name="marqueur_7.png"/>
                          <pic:cNvPicPr/>
                        </pic:nvPicPr>
                        <pic:blipFill>
                          <a:blip r:embed="rIdMk7"/>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7</w:t>
            </w:r>
          </w:p>
          <w:p>
            <w:pPr>
              <w:spacing w:before="0" w:after="240"/>
              <w:jc w:val="center"/>
            </w:pPr>
            <w:r>
              <w:rPr>
                <w:color w:val="555555"/>
                <w:sz w:val="18"/>
                <w:szCs w:val="18"/>
              </w:rPr>
              <w:t xml:space="preserve">Caméra 3 (rouges/rose/noire) — rebord HAUT,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8" name="Marqueur 8"/>
                  <wp:cNvGraphicFramePr>
                    <a:graphicFrameLocks noChangeAspect="1"/>
                  </wp:cNvGraphicFramePr>
                  <a:graphic>
                    <a:graphicData uri="http://schemas.openxmlformats.org/drawingml/2006/picture">
                      <pic:pic>
                        <pic:nvPicPr>
                          <pic:cNvPr id="0" name="marqueur_8.png"/>
                          <pic:cNvPicPr/>
                        </pic:nvPicPr>
                        <pic:blipFill>
                          <a:blip r:embed="rIdMk8"/>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8</w:t>
            </w:r>
          </w:p>
          <w:p>
            <w:pPr>
              <w:spacing w:before="0" w:after="240"/>
              <w:jc w:val="center"/>
            </w:pPr>
            <w:r>
              <w:rPr>
                <w:color w:val="555555"/>
                <w:sz w:val="18"/>
                <w:szCs w:val="18"/>
              </w:rPr>
              <w:t xml:space="preserve">Caméra 3 (rouges/rose/noire) — rebord HAUT, côté noire</w:t>
            </w:r>
          </w:p>
        </w:tc>
      </w:tr>
      <w:tr>
        <w:trPr>
          <w:cantSplit/>
        </w:trPr>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09" name="Marqueur 9"/>
                  <wp:cNvGraphicFramePr>
                    <a:graphicFrameLocks noChangeAspect="1"/>
                  </wp:cNvGraphicFramePr>
                  <a:graphic>
                    <a:graphicData uri="http://schemas.openxmlformats.org/drawingml/2006/picture">
                      <pic:pic>
                        <pic:nvPicPr>
                          <pic:cNvPr id="0" name="marqueur_9.png"/>
                          <pic:cNvPicPr/>
                        </pic:nvPicPr>
                        <pic:blipFill>
                          <a:blip r:embed="rIdMk9"/>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9</w:t>
            </w:r>
          </w:p>
          <w:p>
            <w:pPr>
              <w:spacing w:before="0" w:after="240"/>
              <w:jc w:val="center"/>
            </w:pPr>
            <w:r>
              <w:rPr>
                <w:color w:val="555555"/>
                <w:sz w:val="18"/>
                <w:szCs w:val="18"/>
              </w:rPr>
              <w:t xml:space="preserve">Caméra 3 (rouges/rose/noire) — rebord BAS, côté caméra 2</w:t>
            </w:r>
          </w:p>
        </w:tc>
        <w:tc>
          <w:tcPr>
            <w:tcW w:w="4853" w:type="dxa"/>
            <w:vAlign w:val="center"/>
          </w:tcPr>
          <w:p>
            <w:pPr>
              <w:keepNext/>
              <w:spacing w:before="360" w:after="120"/>
              <w:jc w:val="center"/>
            </w:pPr>
            <w:r>
              <w:drawing>
                <wp:inline xmlns:a="http://schemas.openxmlformats.org/drawingml/2006/main" xmlns:pic="http://schemas.openxmlformats.org/drawingml/2006/picture">
                  <wp:extent cx="2160000" cy="2160000"/>
                  <wp:docPr id="210" name="Marqueur 10"/>
                  <wp:cNvGraphicFramePr>
                    <a:graphicFrameLocks noChangeAspect="1"/>
                  </wp:cNvGraphicFramePr>
                  <a:graphic>
                    <a:graphicData uri="http://schemas.openxmlformats.org/drawingml/2006/picture">
                      <pic:pic>
                        <pic:nvPicPr>
                          <pic:cNvPr id="0" name="marqueur_10.png"/>
                          <pic:cNvPicPr/>
                        </pic:nvPicPr>
                        <pic:blipFill>
                          <a:blip r:embed="rIdMk10"/>
                          <a:stretch>
                            <a:fillRect/>
                          </a:stretch>
                        </pic:blipFill>
                        <pic:spPr>
                          <a:xfrm>
                            <a:off x="0" y="0"/>
                            <a:ext cx="2160000" cy="2160000"/>
                          </a:xfrm>
                          <a:prstGeom prst="rect"/>
                        </pic:spPr>
                      </pic:pic>
                    </a:graphicData>
                  </a:graphic>
                </wp:inline>
              </w:drawing>
            </w:r>
          </w:p>
          <w:p>
            <w:pPr>
              <w:keepLines/>
              <w:spacing w:before="0" w:after="40"/>
              <w:jc w:val="center"/>
            </w:pPr>
            <w:r>
              <w:rPr>
                <w:b/>
                <w:bCs/>
                <w:sz w:val="26"/>
                <w:szCs w:val="26"/>
              </w:rPr>
              <w:t xml:space="preserve">Marqueur n° 10</w:t>
            </w:r>
          </w:p>
          <w:p>
            <w:pPr>
              <w:spacing w:before="0" w:after="240"/>
              <w:jc w:val="center"/>
            </w:pPr>
            <w:r>
              <w:rPr>
                <w:color w:val="555555"/>
                <w:sz w:val="18"/>
                <w:szCs w:val="18"/>
              </w:rPr>
              <w:t xml:space="preserve">Caméra 3 (rouges/rose/noire) — rebord BAS, côté noire</w:t>
            </w:r>
          </w:p>
        </w:tc>
      </w:tr>
    </w:tbl>
    <w:p>
      <w:pPr>
        <w:spacing w:after="120"/>
      </w:pP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Mk1" Type="http://schemas.openxmlformats.org/officeDocument/2006/relationships/image" Target="media/marqueur_1.png"/><Relationship Id="rIdMk2" Type="http://schemas.openxmlformats.org/officeDocument/2006/relationships/image" Target="media/marqueur_2.png"/><Relationship Id="rIdMk3" Type="http://schemas.openxmlformats.org/officeDocument/2006/relationships/image" Target="media/marqueur_3.png"/><Relationship Id="rIdMk4" Type="http://schemas.openxmlformats.org/officeDocument/2006/relationships/image" Target="media/marqueur_4.png"/><Relationship Id="rIdMk5" Type="http://schemas.openxmlformats.org/officeDocument/2006/relationships/image" Target="media/marqueur_5.png"/><Relationship Id="rIdMk6" Type="http://schemas.openxmlformats.org/officeDocument/2006/relationships/image" Target="media/marqueur_6.png"/><Relationship Id="rIdMk7" Type="http://schemas.openxmlformats.org/officeDocument/2006/relationships/image" Target="media/marqueur_7.png"/><Relationship Id="rIdMk8" Type="http://schemas.openxmlformats.org/officeDocument/2006/relationships/image" Target="media/marqueur_8.png"/><Relationship Id="rIdMk9" Type="http://schemas.openxmlformats.org/officeDocument/2006/relationships/image" Target="media/marqueur_9.png"/><Relationship Id="rIdMk10" Type="http://schemas.openxmlformats.org/officeDocument/2006/relationships/image" Target="media/marqueur_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