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djangoapi\djangoapi\asgi.py</w:t>
      </w:r>
    </w:p>
    <w:p>
      <w:r>
        <w:rPr>
          <w:rFonts w:ascii="Courier New" w:hAnsi="Courier New"/>
        </w:rPr>
        <w:t>"""</w:t>
        <w:br/>
        <w:t>ASGI config for djangoapi project.</w:t>
        <w:br/>
        <w:br/>
        <w:t>It exposes the ASGI callable as a module-level variable named ``application``.</w:t>
        <w:br/>
        <w:br/>
        <w:t>For more information on this file, see</w:t>
        <w:br/>
        <w:t>https://docs.djangoproject.com/en/5.0/howto/deployment/asgi/</w:t>
        <w:br/>
        <w:t>"""</w:t>
        <w:br/>
        <w:br/>
        <w:t>import os</w:t>
        <w:br/>
        <w:br/>
        <w:t>from django.core.asgi import get_asgi_application</w:t>
        <w:br/>
        <w:br/>
        <w:t>os.environ.setdefault('DJANGO_SETTINGS_MODULE', 'djangoapi.settings')</w:t>
        <w:br/>
        <w:br/>
        <w:t>application = get_asgi_application()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