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djangoapi\examples\geomeryChecks\contains.py</w:t>
      </w:r>
    </w:p>
    <w:p>
      <w:r>
        <w:rPr>
          <w:rFonts w:ascii="Courier New" w:hAnsi="Courier New"/>
        </w:rPr>
        <w:t>from core.myLib.geometryTools import WkbConversor, GeometryChecks</w:t>
        <w:br/>
        <w:br/>
        <w:t>pointWkt= 'POINT(751834.412 4303759.869)'</w:t>
        <w:br/>
        <w:br/>
        <w:t>conv=WkbConversor()</w:t>
        <w:br/>
        <w:t>conv.set_wkb_from_wkt(pointWkt)</w:t>
        <w:br/>
        <w:br/>
        <w:t>gc=GeometryChecks(conv.get_as_wkb())</w:t>
        <w:br/>
        <w:br/>
        <w:t>ids=gc.check_st_condition('buildings_buildings','st_contains')</w:t>
        <w:br/>
        <w:t>print(gc.get_relate_message())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