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pgadmin_create_folders_linux.sh</w:t>
      </w:r>
    </w:p>
    <w:p>
      <w:r>
        <w:rPr>
          <w:rFonts w:ascii="Courier New" w:hAnsi="Courier New"/>
        </w:rPr>
        <w:t>mkdir pgadmin4</w:t>
        <w:br/>
        <w:t>mkdir pgadmin4/data</w:t>
        <w:br/>
        <w:t>mkdir pgadmin4/servers</w:t>
        <w:br/>
        <w:t>touch pgadmin4/servers/servers.json</w:t>
        <w:br/>
        <w:t>mkdir pgadmin4_prod</w:t>
        <w:br/>
        <w:t>mkdir pgadmin4_prod/data</w:t>
        <w:br/>
        <w:t>mkdir pgadmin4_prod/servers</w:t>
        <w:br/>
        <w:t>touch pgadmin4_prod/servers/servers.json</w:t>
        <w:br/>
        <w:t>sudo chown -R 5050:5050 pgadmin4</w:t>
        <w:br/>
        <w:t>sudo chown -R 5050:5050 pgadmin4_prod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