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uto"/>
        </w:rPr>
        <w:t>Aleksandr Andreev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Product Designer UX/UI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720" w:right="228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787774"/>
        </w:rPr>
        <w:t>Mountain View, CA, US · andreevv.aleksandr@gmail.com (preferred) · +16504570577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720" w:right="880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Multi-disciplinary product designer with 4+ years of hands-on experience in creating digital products. I mostly work with fin-tech and ed-tech. I’ve taken part in the creating process of small startups as well as large digital products. I'm passionate about design systems and web development.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4"/>
          <w:szCs w:val="24"/>
          <w:u w:val="single" w:color="auto"/>
          <w:color w:val="337EA9"/>
        </w:rPr>
      </w:pPr>
      <w:hyperlink r:id="rId12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Website</w:t>
        </w:r>
        <w:r>
          <w:rPr>
            <w:rFonts w:ascii="Arial" w:cs="Arial" w:eastAsia="Arial" w:hAnsi="Arial"/>
            <w:sz w:val="24"/>
            <w:szCs w:val="24"/>
            <w:color w:val="787774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787774"/>
        </w:rPr>
        <w:t>·</w:t>
      </w:r>
      <w:r>
        <w:rPr>
          <w:rFonts w:ascii="Arial" w:cs="Arial" w:eastAsia="Arial" w:hAnsi="Arial"/>
          <w:sz w:val="24"/>
          <w:szCs w:val="24"/>
          <w:color w:val="337EA9"/>
        </w:rPr>
        <w:t xml:space="preserve">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Linked In</w:t>
        </w:r>
      </w:hyperlink>
    </w:p>
    <w:p>
      <w:pPr>
        <w:sectPr>
          <w:pgSz w:w="11900" w:h="16838" w:orient="portrait"/>
          <w:cols w:equalWidth="0" w:num="1">
            <w:col w:w="10460"/>
          </w:cols>
          <w:pgMar w:left="720" w:top="1391" w:right="719" w:bottom="9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Experience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787774"/>
        </w:rPr>
        <w:t>mar 2022 — present, remote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Senior Product Designer UX/UI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4"/>
          <w:szCs w:val="24"/>
          <w:u w:val="single" w:color="auto"/>
          <w:color w:val="337EA9"/>
        </w:rPr>
      </w:pP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Osome</w:t>
        </w:r>
      </w:hyperlink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jc w:val="both"/>
        <w:ind w:left="720" w:right="80"/>
        <w:spacing w:after="0" w:line="326" w:lineRule="auto"/>
        <w:rPr>
          <w:rFonts w:ascii="Arial" w:cs="Arial" w:eastAsia="Arial" w:hAnsi="Arial"/>
          <w:sz w:val="24"/>
          <w:szCs w:val="24"/>
          <w:u w:val="single" w:color="auto"/>
          <w:color w:val="337EA9"/>
        </w:rPr>
      </w:pPr>
      <w:hyperlink r:id="rId15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Product</w:t>
        </w:r>
        <w:r>
          <w:rPr>
            <w:rFonts w:ascii="Arial" w:cs="Arial" w:eastAsia="Arial" w:hAnsi="Arial"/>
            <w:sz w:val="24"/>
            <w:szCs w:val="24"/>
            <w:color w:val="000000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operate more than 6 000 SME clients in the UK, Singapore and Hong Kong.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787774"/>
        </w:rPr>
        <w:t>jul 2021 — mar 2022, remote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720"/>
        <w:spacing w:after="0" w:line="332" w:lineRule="auto"/>
        <w:rPr>
          <w:rFonts w:ascii="Arial" w:cs="Arial" w:eastAsia="Arial" w:hAnsi="Arial"/>
          <w:sz w:val="24"/>
          <w:szCs w:val="24"/>
          <w:u w:val="single" w:color="auto"/>
          <w:color w:val="337EA9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Product Designer UX/UI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337EA9"/>
        </w:rPr>
        <w:t xml:space="preserve"> </w:t>
      </w:r>
      <w:hyperlink r:id="rId16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SberDevices</w:t>
        </w:r>
      </w:hyperlink>
      <w:r>
        <w:rPr>
          <w:rFonts w:ascii="Arial" w:cs="Arial" w:eastAsia="Arial" w:hAnsi="Arial"/>
          <w:sz w:val="24"/>
          <w:szCs w:val="24"/>
          <w:u w:val="single" w:color="auto"/>
          <w:color w:val="337EA9"/>
        </w:rPr>
        <w:t xml:space="preserve"> </w:t>
      </w:r>
      <w:hyperlink r:id="rId17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SuperApp</w:t>
        </w:r>
        <w:r>
          <w:rPr>
            <w:rFonts w:ascii="Arial" w:cs="Arial" w:eastAsia="Arial" w:hAnsi="Arial"/>
            <w:sz w:val="24"/>
            <w:szCs w:val="24"/>
            <w:color w:val="000000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with smart voice assistant and 6m+ MAU.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1160" w:right="120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Proposed and implemented a new design solution for the billing function, which reduced the payment process by 1 step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-857250</wp:posOffset>
            </wp:positionV>
            <wp:extent cx="47625" cy="47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jc w:val="both"/>
        <w:ind w:left="1160" w:right="140"/>
        <w:spacing w:after="0" w:line="346" w:lineRule="auto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Created from scratch the interface of the</w:t>
      </w:r>
      <w:r>
        <w:rPr>
          <w:rFonts w:ascii="Arial" w:cs="Arial" w:eastAsia="Arial" w:hAnsi="Arial"/>
          <w:sz w:val="23"/>
          <w:szCs w:val="23"/>
          <w:color w:val="337EA9"/>
        </w:rPr>
        <w:t xml:space="preserve"> </w:t>
      </w:r>
      <w:hyperlink r:id="rId19">
        <w:r>
          <w:rPr>
            <w:rFonts w:ascii="Arial" w:cs="Arial" w:eastAsia="Arial" w:hAnsi="Arial"/>
            <w:sz w:val="23"/>
            <w:szCs w:val="23"/>
            <w:u w:val="single" w:color="auto"/>
            <w:color w:val="337EA9"/>
          </w:rPr>
          <w:t>«SberSpasibo»</w:t>
        </w:r>
      </w:hyperlink>
      <w:r>
        <w:rPr>
          <w:rFonts w:ascii="Arial" w:cs="Arial" w:eastAsia="Arial" w:hAnsi="Arial"/>
          <w:sz w:val="23"/>
          <w:szCs w:val="23"/>
          <w:color w:val="auto"/>
        </w:rPr>
        <w:t>, the largest banking loyalty program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-643255</wp:posOffset>
            </wp:positionV>
            <wp:extent cx="47625" cy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720" w:right="420"/>
        <w:spacing w:after="0" w:line="382" w:lineRule="auto"/>
        <w:rPr>
          <w:rFonts w:ascii="Arial" w:cs="Arial" w:eastAsia="Arial" w:hAnsi="Arial"/>
          <w:sz w:val="23"/>
          <w:szCs w:val="23"/>
          <w:b w:val="1"/>
          <w:bCs w:val="1"/>
          <w:color w:val="000000"/>
        </w:rPr>
      </w:pPr>
      <w:r>
        <w:rPr>
          <w:rFonts w:ascii="Arial" w:cs="Arial" w:eastAsia="Arial" w:hAnsi="Arial"/>
          <w:sz w:val="23"/>
          <w:szCs w:val="23"/>
          <w:color w:val="787774"/>
        </w:rPr>
        <w:t xml:space="preserve">nov 2020 — jul 2021, Moscow </w:t>
      </w:r>
      <w:r>
        <w:rPr>
          <w:rFonts w:ascii="Arial" w:cs="Arial" w:eastAsia="Arial" w:hAnsi="Arial"/>
          <w:sz w:val="23"/>
          <w:szCs w:val="23"/>
          <w:b w:val="1"/>
          <w:bCs w:val="1"/>
          <w:color w:val="000000"/>
        </w:rPr>
        <w:t>Product Designer UX/UI</w:t>
      </w:r>
      <w:r>
        <w:rPr>
          <w:rFonts w:ascii="Arial" w:cs="Arial" w:eastAsia="Arial" w:hAnsi="Arial"/>
          <w:sz w:val="23"/>
          <w:szCs w:val="23"/>
          <w:color w:val="000000"/>
        </w:rPr>
        <w:t>,</w:t>
      </w:r>
      <w:r>
        <w:rPr>
          <w:rFonts w:ascii="Arial" w:cs="Arial" w:eastAsia="Arial" w:hAnsi="Arial"/>
          <w:sz w:val="23"/>
          <w:szCs w:val="23"/>
          <w:color w:val="337EA9"/>
        </w:rPr>
        <w:t xml:space="preserve"> </w:t>
      </w:r>
      <w:hyperlink r:id="rId21">
        <w:r>
          <w:rPr>
            <w:rFonts w:ascii="Arial" w:cs="Arial" w:eastAsia="Arial" w:hAnsi="Arial"/>
            <w:sz w:val="23"/>
            <w:szCs w:val="23"/>
            <w:u w:val="single" w:color="auto"/>
            <w:color w:val="337EA9"/>
          </w:rPr>
          <w:t>Rosbank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Skills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Interaction and UI Design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UX Design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Visual design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Sociability&amp;collaboration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Systems thinking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User research and usability-tests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Design systems and guidelines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Prototyping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Figma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HTML&amp;CSS</w:t>
      </w:r>
    </w:p>
    <w:p>
      <w:pPr>
        <w:spacing w:after="0" w:line="4082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920" w:space="560"/>
            <w:col w:w="4980"/>
          </w:cols>
          <w:pgMar w:left="720" w:top="1391" w:right="719" w:bottom="92" w:gutter="0" w:footer="0" w:header="0"/>
          <w:type w:val="continuous"/>
        </w:sect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Aleksandr Andreev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</w:t>
      </w:r>
    </w:p>
    <w:p>
      <w:pPr>
        <w:sectPr>
          <w:pgSz w:w="11900" w:h="16838" w:orient="portrait"/>
          <w:cols w:equalWidth="0" w:num="1">
            <w:col w:w="10460"/>
          </w:cols>
          <w:pgMar w:left="720" w:top="1391" w:right="719" w:bottom="92" w:gutter="0" w:footer="0" w:header="0"/>
          <w:type w:val="continuous"/>
        </w:sectPr>
      </w:pPr>
    </w:p>
    <w:bookmarkStart w:id="1" w:name="page2"/>
    <w:bookmarkEnd w:id="1"/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(Société Générale)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4"/>
          <w:szCs w:val="24"/>
          <w:u w:val="single" w:color="auto"/>
          <w:color w:val="337EA9"/>
        </w:rPr>
      </w:pPr>
      <w:hyperlink r:id="rId22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Mobile bank</w:t>
        </w:r>
        <w:r>
          <w:rPr>
            <w:rFonts w:ascii="Arial" w:cs="Arial" w:eastAsia="Arial" w:hAnsi="Arial"/>
            <w:sz w:val="24"/>
            <w:szCs w:val="24"/>
            <w:color w:val="000000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for individuals with 1m+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active customers.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Reduced the cost of the design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-92075</wp:posOffset>
            </wp:positionV>
            <wp:extent cx="47625" cy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delivery process by developing the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design system from being an MVP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to a fully functional and updated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product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Established a design review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-92075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process in product teams between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developers and designers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Helped improve mobile app rating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-92075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 Apple Store from 3.1 to 4.2 (Q2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2021)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Enhance the experience for all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-92075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designers in our team through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giving masterclasses and also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mentoring 2 of them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787774"/>
        </w:rPr>
        <w:t>may 2018 — jun 2020, Moscow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UX/UI Designer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337EA9"/>
        </w:rPr>
        <w:t xml:space="preserve"> </w:t>
      </w:r>
      <w:hyperlink r:id="rId27">
        <w:r>
          <w:rPr>
            <w:rFonts w:ascii="Arial" w:cs="Arial" w:eastAsia="Arial" w:hAnsi="Arial"/>
            <w:sz w:val="24"/>
            <w:szCs w:val="24"/>
            <w:u w:val="single" w:color="auto"/>
            <w:color w:val="337EA9"/>
          </w:rPr>
          <w:t>Tinkoff</w:t>
        </w:r>
      </w:hyperlink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Third-largest bank and leading fintech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innovator in Russia with 19m+ active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customers.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Reduced the delivery process of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-92075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our ed-tech products by 250-300%,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creating a UI Kit for our team in 3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months, which I implemented in the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code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Trained and mentored 5 designers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-92075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 our team to work with the new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format for developing our digital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products in code and design.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Improved the quality of processing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-92075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customer requests by 30% and</w:t>
      </w:r>
    </w:p>
    <w:p>
      <w:pPr>
        <w:sectPr>
          <w:pgSz w:w="11900" w:h="16838" w:orient="portrait"/>
          <w:cols w:equalWidth="0" w:num="1">
            <w:col w:w="10460"/>
          </w:cols>
          <w:pgMar w:left="720" w:top="1440" w:right="719" w:bottom="9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Aleksandr Andreev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</w:t>
      </w:r>
    </w:p>
    <w:p>
      <w:pPr>
        <w:sectPr>
          <w:pgSz w:w="11900" w:h="16838" w:orient="portrait"/>
          <w:cols w:equalWidth="0" w:num="1">
            <w:col w:w="10460"/>
          </w:cols>
          <w:pgMar w:left="720" w:top="1440" w:right="719" w:bottom="92" w:gutter="0" w:footer="0" w:header="0"/>
          <w:type w:val="continuous"/>
        </w:sectPr>
      </w:pPr>
    </w:p>
    <w:bookmarkStart w:id="2" w:name="page3"/>
    <w:bookmarkEnd w:id="2"/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significantly reduced the company's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employer's training costs by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successfully launching more than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12 ed-tech web products in 2 years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Education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787774"/>
        </w:rPr>
        <w:t>2013 — 2017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720" w:right="3480"/>
        <w:spacing w:after="0" w:line="3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Moscow State College of Technology and Management </w:t>
      </w:r>
      <w:r>
        <w:rPr>
          <w:rFonts w:ascii="Arial" w:cs="Arial" w:eastAsia="Arial" w:hAnsi="Arial"/>
          <w:sz w:val="24"/>
          <w:szCs w:val="24"/>
          <w:color w:val="auto"/>
        </w:rPr>
        <w:t>Advertising — Advertising specialist</w:t>
      </w:r>
    </w:p>
    <w:p>
      <w:pPr>
        <w:sectPr>
          <w:pgSz w:w="11900" w:h="16838" w:orient="portrait"/>
          <w:cols w:equalWidth="0" w:num="1">
            <w:col w:w="10460"/>
          </w:cols>
          <w:pgMar w:left="720" w:top="1440" w:right="719" w:bottom="9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Aleksandr Andreev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</w:t>
      </w:r>
    </w:p>
    <w:sectPr>
      <w:pgSz w:w="11900" w:h="16838" w:orient="portrait"/>
      <w:cols w:equalWidth="0" w:num="1">
        <w:col w:w="10460"/>
      </w:cols>
      <w:pgMar w:left="720" w:top="1440" w:right="719" w:bottom="9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8" Type="http://schemas.openxmlformats.org/officeDocument/2006/relationships/image" Target="media/image1.png"/><Relationship Id="rId20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12" Type="http://schemas.openxmlformats.org/officeDocument/2006/relationships/hyperlink" Target="https://clc.to/andreevv.dsgn" TargetMode="External"/><Relationship Id="rId13" Type="http://schemas.openxmlformats.org/officeDocument/2006/relationships/hyperlink" Target="https://clc.to/andreevv.linkedIn" TargetMode="External"/><Relationship Id="rId14" Type="http://schemas.openxmlformats.org/officeDocument/2006/relationships/hyperlink" Target="https://osome.com/uk/" TargetMode="External"/><Relationship Id="rId15" Type="http://schemas.openxmlformats.org/officeDocument/2006/relationships/hyperlink" Target="https://apps.apple.com/app/id1275391231?branch=SG&amp;cid=296040259.1646509010&amp;did=6d5b8628-a16d-4232-9b39-6bb3660f8f60R&amp;clid=110354538624&amp;_branch_match_id=1030178660836696596&amp;_branch_referrer=H4sIAAAAAAAAAw3Kuw7CIBgG0LfpBvzcvoBJY5zcHHRy5BJSbK3ENkbfXuZzpn1v20GI7za%2FeGiNL3WdBcrvUS%2Bf5%2Bl%2BjO%2Bwpmm8nYdU86g8yJCynksYWPIkacgdkG10UI4FicyM0or5qD1DjBqg4groOqSlVylJW2N17%2BYPjdoMsn8AAAA%3D" TargetMode="External"/><Relationship Id="rId16" Type="http://schemas.openxmlformats.org/officeDocument/2006/relationships/hyperlink" Target="https://sberdevices.ru/" TargetMode="External"/><Relationship Id="rId17" Type="http://schemas.openxmlformats.org/officeDocument/2006/relationships/hyperlink" Target="https://apps.apple.com/us/app/%D1%81%D0%B1%D0%B5%D1%80-%D1%81%D0%B0%D0%BB%D1%8E%D1%82/id1520007827" TargetMode="External"/><Relationship Id="rId19" Type="http://schemas.openxmlformats.org/officeDocument/2006/relationships/hyperlink" Target="https://spasibosberbank.ru/" TargetMode="External"/><Relationship Id="rId21" Type="http://schemas.openxmlformats.org/officeDocument/2006/relationships/hyperlink" Target="https://www.rosbank.ru/en/individuals/" TargetMode="External"/><Relationship Id="rId22" Type="http://schemas.openxmlformats.org/officeDocument/2006/relationships/hyperlink" Target="https://apps.apple.com/ru/app/%D1%80%D0%BE%D1%81%D0%B1%D0%B0%D0%BD%D0%BA-%D0%BE%D0%BD%D0%BB%D0%B0%D0%B9%D0%BD/id1438090038" TargetMode="External"/><Relationship Id="rId27" Type="http://schemas.openxmlformats.org/officeDocument/2006/relationships/hyperlink" Target="https://tinkoffgroup.com/company-info/summary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2022-03-14T18:45:24Z</dcterms:created>
  <dcterms:modified xsi:type="dcterms:W3CDTF">2022-03-14T18:45:24Z</dcterms:modified>
</cp:coreProperties>
</file>