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Rule="auto"/>
        <w:rPr>
          <w:color w:val="333333"/>
          <w:sz w:val="20"/>
          <w:szCs w:val="20"/>
        </w:rPr>
      </w:pPr>
      <w:r w:rsidDel="00000000" w:rsidR="00000000" w:rsidRPr="00000000">
        <w:rPr>
          <w:color w:val="333333"/>
          <w:sz w:val="20"/>
          <w:szCs w:val="20"/>
        </w:rPr>
        <w:drawing>
          <wp:inline distB="114300" distT="114300" distL="114300" distR="114300">
            <wp:extent cx="9753600" cy="5829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75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480" w:lineRule="auto"/>
        <w:rPr>
          <w:b w:val="1"/>
          <w:bCs w:val="1"/>
          <w:color w:val="333333"/>
          <w:sz w:val="46"/>
          <w:szCs w:val="46"/>
        </w:rPr>
      </w:pPr>
      <w:bookmarkStart w:colFirst="0" w:colLast="0" w:name="_dihv8u3p3xcu" w:id="0"/>
      <w:bookmarkEnd w:id="0"/>
      <w:r w:rsidDel="00000000" w:rsidR="00000000" w:rsidRPr="00000000">
        <w:rPr>
          <w:b w:val="1"/>
          <w:bCs w:val="1"/>
          <w:color w:val="333333"/>
          <w:sz w:val="46"/>
          <w:szCs w:val="46"/>
          <w:rtl w:val="0"/>
        </w:rPr>
        <w:t xml:space="preserve">Projekt eines Mehrzweck-Bodeneffektfahrzeugs</w:t>
      </w:r>
    </w:p>
    <w:p w:rsidR="00000000" w:rsidDel="00000000" w:rsidP="00000000" w:rsidRDefault="00000000" w:rsidRPr="00000000" w14:paraId="00000003">
      <w:pPr>
        <w:pStyle w:val="Heading2"/>
        <w:keepNext w:val="0"/>
        <w:keepLines w:val="0"/>
        <w:widowControl w:val="0"/>
        <w:spacing w:after="80" w:lineRule="auto"/>
        <w:rPr>
          <w:b w:val="1"/>
          <w:bCs w:val="1"/>
          <w:color w:val="333333"/>
          <w:sz w:val="34"/>
          <w:szCs w:val="34"/>
        </w:rPr>
      </w:pPr>
      <w:bookmarkStart w:colFirst="0" w:colLast="0" w:name="_bsoaxpfrcwa8" w:id="1"/>
      <w:bookmarkEnd w:id="1"/>
      <w:r w:rsidDel="00000000" w:rsidR="00000000" w:rsidRPr="00000000">
        <w:rPr>
          <w:b w:val="1"/>
          <w:bCs w:val="1"/>
          <w:color w:val="333333"/>
          <w:sz w:val="34"/>
          <w:szCs w:val="34"/>
          <w:rtl w:val="0"/>
        </w:rPr>
        <w:t xml:space="preserve">1. Zweckbestimmung und Grundkonzept</w:t>
      </w:r>
    </w:p>
    <w:p w:rsidR="00000000" w:rsidDel="00000000" w:rsidP="00000000" w:rsidRDefault="00000000" w:rsidRPr="00000000" w14:paraId="00000004">
      <w:pPr>
        <w:widowControl w:val="0"/>
        <w:spacing w:after="240" w:before="240" w:lineRule="auto"/>
        <w:rPr>
          <w:color w:val="333333"/>
          <w:sz w:val="20"/>
          <w:szCs w:val="20"/>
        </w:rPr>
      </w:pPr>
      <w:r w:rsidDel="00000000" w:rsidR="00000000" w:rsidRPr="00000000">
        <w:rPr>
          <w:color w:val="333333"/>
          <w:sz w:val="20"/>
          <w:szCs w:val="20"/>
          <w:rtl w:val="0"/>
        </w:rPr>
        <w:t xml:space="preserve">Das vorgeschlagene Luftfahrzeug ist ein zweisitziges Mehrzweck-Bodeneffektfahrzeug in horizontaler Dreidecker-Konfiguration. Die Konstruktion ist für den Betrieb in sehr geringer Höhe über Wasser- und Bodenoberflächen unter Nutzung des Bodeneffekts ausgelegt. Darüber hinaus soll das Fahrzeug Starts, Landungen und Bodenbewegungen auf unvorbereiteten Flächen ermöglichen.</w:t>
      </w:r>
    </w:p>
    <w:p w:rsidR="00000000" w:rsidDel="00000000" w:rsidP="00000000" w:rsidRDefault="00000000" w:rsidRPr="00000000" w14:paraId="00000005">
      <w:pPr>
        <w:widowControl w:val="0"/>
        <w:spacing w:after="240" w:before="240" w:lineRule="auto"/>
        <w:rPr>
          <w:color w:val="333333"/>
          <w:sz w:val="20"/>
          <w:szCs w:val="20"/>
        </w:rPr>
      </w:pPr>
      <w:r w:rsidDel="00000000" w:rsidR="00000000" w:rsidRPr="00000000">
        <w:rPr>
          <w:color w:val="333333"/>
          <w:sz w:val="20"/>
          <w:szCs w:val="20"/>
          <w:rtl w:val="0"/>
        </w:rPr>
        <w:t xml:space="preserve">Zu den wesentlichen Merkmalen des Projekts gehören:</w:t>
      </w:r>
    </w:p>
    <w:p w:rsidR="00000000" w:rsidDel="00000000" w:rsidP="00000000" w:rsidRDefault="00000000" w:rsidRPr="00000000" w14:paraId="00000006">
      <w:pPr>
        <w:widowControl w:val="0"/>
        <w:numPr>
          <w:ilvl w:val="0"/>
          <w:numId w:val="2"/>
        </w:numPr>
        <w:spacing w:after="0" w:afterAutospacing="0" w:before="240" w:lineRule="auto"/>
        <w:ind w:left="720" w:hanging="360"/>
        <w:rPr>
          <w:color w:val="333333"/>
          <w:sz w:val="20"/>
          <w:szCs w:val="20"/>
        </w:rPr>
      </w:pPr>
      <w:r w:rsidDel="00000000" w:rsidR="00000000" w:rsidRPr="00000000">
        <w:rPr>
          <w:color w:val="333333"/>
          <w:sz w:val="20"/>
          <w:szCs w:val="20"/>
          <w:rtl w:val="0"/>
        </w:rPr>
        <w:t xml:space="preserve">die Möglichkeit zum Starten und Landen ohne besonders vorbereitete Flugplätze oder Wasserflugplätze;</w:t>
      </w:r>
    </w:p>
    <w:p w:rsidR="00000000" w:rsidDel="00000000" w:rsidP="00000000" w:rsidRDefault="00000000" w:rsidRPr="00000000" w14:paraId="00000007">
      <w:pPr>
        <w:widowControl w:val="0"/>
        <w:numPr>
          <w:ilvl w:val="0"/>
          <w:numId w:val="2"/>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die Fähigkeit, sich bei nahezu null Vorwärtsgeschwindigkeit von der Unterlage anzuheben;</w:t>
      </w:r>
    </w:p>
    <w:p w:rsidR="00000000" w:rsidDel="00000000" w:rsidP="00000000" w:rsidRDefault="00000000" w:rsidRPr="00000000" w14:paraId="00000008">
      <w:pPr>
        <w:widowControl w:val="0"/>
        <w:numPr>
          <w:ilvl w:val="0"/>
          <w:numId w:val="2"/>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die Betriebsfähigkeit über Wasser, Schnee, Eis, festem Boden, Sand, Kies, Wiesen und anderen ausreichend ebenen Oberflächen;</w:t>
      </w:r>
    </w:p>
    <w:p w:rsidR="00000000" w:rsidDel="00000000" w:rsidP="00000000" w:rsidRDefault="00000000" w:rsidRPr="00000000" w14:paraId="00000009">
      <w:pPr>
        <w:widowControl w:val="0"/>
        <w:numPr>
          <w:ilvl w:val="0"/>
          <w:numId w:val="2"/>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der Einsatz einer verteilten Antriebsanlage mit getrennten Start- und Marschpropellerantrieben;</w:t>
      </w:r>
    </w:p>
    <w:p w:rsidR="00000000" w:rsidDel="00000000" w:rsidP="00000000" w:rsidRDefault="00000000" w:rsidRPr="00000000" w14:paraId="0000000A">
      <w:pPr>
        <w:widowControl w:val="0"/>
        <w:numPr>
          <w:ilvl w:val="0"/>
          <w:numId w:val="2"/>
        </w:numPr>
        <w:spacing w:after="240" w:before="0" w:beforeAutospacing="0" w:lineRule="auto"/>
        <w:ind w:left="720" w:hanging="360"/>
        <w:rPr>
          <w:color w:val="333333"/>
          <w:sz w:val="20"/>
          <w:szCs w:val="20"/>
        </w:rPr>
      </w:pPr>
      <w:r w:rsidDel="00000000" w:rsidR="00000000" w:rsidRPr="00000000">
        <w:rPr>
          <w:color w:val="333333"/>
          <w:sz w:val="20"/>
          <w:szCs w:val="20"/>
          <w:rtl w:val="0"/>
        </w:rPr>
        <w:t xml:space="preserve">die Verwendung eines kombinierten Auflage- und Schutzsystems mit aufblasbaren Ballonets und einer verschleißfesten Gleitverkleidung des Rumpfbodens.</w:t>
      </w:r>
    </w:p>
    <w:p w:rsidR="00000000" w:rsidDel="00000000" w:rsidP="00000000" w:rsidRDefault="00000000" w:rsidRPr="00000000" w14:paraId="0000000B">
      <w:pPr>
        <w:widowControl w:val="0"/>
        <w:spacing w:after="240" w:before="240" w:lineRule="auto"/>
        <w:rPr>
          <w:color w:val="333333"/>
          <w:sz w:val="20"/>
          <w:szCs w:val="20"/>
        </w:rPr>
      </w:pPr>
      <w:r w:rsidDel="00000000" w:rsidR="00000000" w:rsidRPr="00000000">
        <w:rPr>
          <w:color w:val="333333"/>
          <w:sz w:val="20"/>
          <w:szCs w:val="20"/>
          <w:rtl w:val="0"/>
        </w:rPr>
        <w:t xml:space="preserve">Das Vorhaben ist als konzeptionelle luftfahrttechnische und maritime Plattform zu verstehen. Die endgültige Auslegung muss auf aerodynamischen, strukturellen, stabilitätsbezogenen, hydrodynamischen und energetischen Berechnungen sowie auf Ergebnissen von Modell- und Erprobungsprogrammen beruhen.</w:t>
      </w:r>
    </w:p>
    <w:p w:rsidR="00000000" w:rsidDel="00000000" w:rsidP="00000000" w:rsidRDefault="00000000" w:rsidRPr="00000000" w14:paraId="0000000C">
      <w:pPr>
        <w:pStyle w:val="Heading2"/>
        <w:keepNext w:val="0"/>
        <w:keepLines w:val="0"/>
        <w:widowControl w:val="0"/>
        <w:spacing w:after="80" w:lineRule="auto"/>
        <w:rPr>
          <w:b w:val="1"/>
          <w:bCs w:val="1"/>
          <w:color w:val="333333"/>
          <w:sz w:val="34"/>
          <w:szCs w:val="34"/>
        </w:rPr>
      </w:pPr>
      <w:bookmarkStart w:colFirst="0" w:colLast="0" w:name="_1xzug8mdp3cq" w:id="2"/>
      <w:bookmarkEnd w:id="2"/>
      <w:r w:rsidDel="00000000" w:rsidR="00000000" w:rsidRPr="00000000">
        <w:rPr>
          <w:b w:val="1"/>
          <w:bCs w:val="1"/>
          <w:color w:val="333333"/>
          <w:sz w:val="34"/>
          <w:szCs w:val="34"/>
          <w:rtl w:val="0"/>
        </w:rPr>
        <w:t xml:space="preserve">2. Aerodynamische Konfiguration</w:t>
      </w:r>
    </w:p>
    <w:p w:rsidR="00000000" w:rsidDel="00000000" w:rsidP="00000000" w:rsidRDefault="00000000" w:rsidRPr="00000000" w14:paraId="0000000D">
      <w:pPr>
        <w:widowControl w:val="0"/>
        <w:spacing w:after="240" w:before="240" w:lineRule="auto"/>
        <w:rPr>
          <w:color w:val="333333"/>
          <w:sz w:val="20"/>
          <w:szCs w:val="20"/>
        </w:rPr>
      </w:pPr>
      <w:r w:rsidDel="00000000" w:rsidR="00000000" w:rsidRPr="00000000">
        <w:rPr>
          <w:color w:val="333333"/>
          <w:sz w:val="20"/>
          <w:szCs w:val="20"/>
          <w:rtl w:val="0"/>
        </w:rPr>
        <w:t xml:space="preserve">Das Tragsystem ist als horizontaler Dreidecker ausgeführt und umfasst drei übereinander angeordnete Tragflächen, die als ein gemeinsames aerodynamisches System wirken. Diese Anordnung ermöglicht eine Verteilung des Auftriebs über die Längsbasis des Fahrzeugs, die Ausbildung einer wirksamen bodennahen Strömung sowie eine ausreichende Tragflächenfläche bei begrenzter Spannweite der einzelnen Flächen.</w:t>
      </w:r>
    </w:p>
    <w:p w:rsidR="00000000" w:rsidDel="00000000" w:rsidP="00000000" w:rsidRDefault="00000000" w:rsidRPr="00000000" w14:paraId="0000000E">
      <w:pPr>
        <w:widowControl w:val="0"/>
        <w:spacing w:after="240" w:before="240" w:lineRule="auto"/>
        <w:rPr>
          <w:color w:val="333333"/>
          <w:sz w:val="20"/>
          <w:szCs w:val="20"/>
        </w:rPr>
      </w:pPr>
      <w:r w:rsidDel="00000000" w:rsidR="00000000" w:rsidRPr="00000000">
        <w:rPr>
          <w:color w:val="333333"/>
          <w:sz w:val="20"/>
          <w:szCs w:val="20"/>
          <w:rtl w:val="0"/>
        </w:rPr>
        <w:t xml:space="preserve">Bei der Bewegung nahe über der Unterlage bildet sich zwischen den unteren tragenden Elementen und der Oberfläche ein Bereich erhöhten statischen Drucks. Dadurch steigen die aerodynamische Güte und der nutzbare Auftrieb, während induzierte Verluste reduziert werden können. Geometrie, Abstand der Tragflächen, relative Flächenanteile, Einstellwinkel und Strömungsinterferenzen sind für den vorgesehenen Höhen- und Geschwindigkeitsbereich des Bodeneffektfluges zu optimieren.</w:t>
      </w:r>
    </w:p>
    <w:p w:rsidR="00000000" w:rsidDel="00000000" w:rsidP="00000000" w:rsidRDefault="00000000" w:rsidRPr="00000000" w14:paraId="0000000F">
      <w:pPr>
        <w:widowControl w:val="0"/>
        <w:spacing w:after="240" w:before="240" w:lineRule="auto"/>
        <w:rPr>
          <w:color w:val="333333"/>
          <w:sz w:val="20"/>
          <w:szCs w:val="20"/>
        </w:rPr>
      </w:pPr>
      <w:r w:rsidDel="00000000" w:rsidR="00000000" w:rsidRPr="00000000">
        <w:rPr>
          <w:color w:val="333333"/>
          <w:sz w:val="20"/>
          <w:szCs w:val="20"/>
          <w:rtl w:val="0"/>
        </w:rPr>
        <w:t xml:space="preserve">Für die Längs-, Quer- und Richtungsstabilität sind ein ausreichend dimensioniertes Leitwerk, wirksame Steuerflächen für Nick- und Rollbewegungen sowie eine Regelung der Schubverteilung zwischen den einzelnen Antriebseinheiten vorzusehen. Bei Bedarf kann eine differenzielle Schubsteuerung eingesetzt werden.</w:t>
      </w:r>
    </w:p>
    <w:p w:rsidR="00000000" w:rsidDel="00000000" w:rsidP="00000000" w:rsidRDefault="00000000" w:rsidRPr="00000000" w14:paraId="00000010">
      <w:pPr>
        <w:pStyle w:val="Heading2"/>
        <w:keepNext w:val="0"/>
        <w:keepLines w:val="0"/>
        <w:widowControl w:val="0"/>
        <w:spacing w:after="80" w:lineRule="auto"/>
        <w:rPr>
          <w:b w:val="1"/>
          <w:bCs w:val="1"/>
          <w:color w:val="333333"/>
          <w:sz w:val="34"/>
          <w:szCs w:val="34"/>
        </w:rPr>
      </w:pPr>
      <w:bookmarkStart w:colFirst="0" w:colLast="0" w:name="_ur9935lryb0j" w:id="3"/>
      <w:bookmarkEnd w:id="3"/>
      <w:r w:rsidDel="00000000" w:rsidR="00000000" w:rsidRPr="00000000">
        <w:rPr>
          <w:b w:val="1"/>
          <w:bCs w:val="1"/>
          <w:color w:val="333333"/>
          <w:sz w:val="34"/>
          <w:szCs w:val="34"/>
          <w:rtl w:val="0"/>
        </w:rPr>
        <w:t xml:space="preserve">3. Startsystem mit unterströmender Druckerzeugung</w:t>
      </w:r>
    </w:p>
    <w:p w:rsidR="00000000" w:rsidDel="00000000" w:rsidP="00000000" w:rsidRDefault="00000000" w:rsidRPr="00000000" w14:paraId="00000011">
      <w:pPr>
        <w:widowControl w:val="0"/>
        <w:spacing w:after="240" w:before="240" w:lineRule="auto"/>
        <w:rPr>
          <w:color w:val="333333"/>
          <w:sz w:val="20"/>
          <w:szCs w:val="20"/>
        </w:rPr>
      </w:pPr>
      <w:r w:rsidDel="00000000" w:rsidR="00000000" w:rsidRPr="00000000">
        <w:rPr>
          <w:color w:val="333333"/>
          <w:sz w:val="20"/>
          <w:szCs w:val="20"/>
          <w:rtl w:val="0"/>
        </w:rPr>
        <w:t xml:space="preserve">Ein wesentliches Merkmal des Konzepts ist der anfängliche Abhebevorgang von der Oberfläche mit anschließendem Beschleunigen. Anders als bei einer herkömmlichen Flugzeugkonfiguration, bei der zunächst eine definierte Abhebegeschwindigkeit erreicht werden muss, wird der Anfangsauftrieb bei diesem Projekt durch das Zusammenwirken der aerodynamischen Konfiguration mit einer nach unten gerichteten Schubkomponente der Propellerantriebe erzeugt.</w:t>
      </w:r>
    </w:p>
    <w:p w:rsidR="00000000" w:rsidDel="00000000" w:rsidP="00000000" w:rsidRDefault="00000000" w:rsidRPr="00000000" w14:paraId="00000012">
      <w:pPr>
        <w:widowControl w:val="0"/>
        <w:spacing w:after="240" w:before="240" w:lineRule="auto"/>
        <w:rPr>
          <w:color w:val="333333"/>
          <w:sz w:val="20"/>
          <w:szCs w:val="20"/>
        </w:rPr>
      </w:pPr>
      <w:r w:rsidDel="00000000" w:rsidR="00000000" w:rsidRPr="00000000">
        <w:rPr>
          <w:color w:val="333333"/>
          <w:sz w:val="20"/>
          <w:szCs w:val="20"/>
          <w:rtl w:val="0"/>
        </w:rPr>
        <w:t xml:space="preserve">Die Start- und teilweise auch die Marschantriebe lenken einen Luftstrom unter die tragenden Flächen. Der dadurch erzeugte Überdruck zwischen Tragflächen und Unterlage bildet eine zusätzliche Stützkraft. Das Fahrzeug kann sich dadurch zunächst um wenige Zentimeter von der Oberfläche anheben und anschließend bei geringer Höhe beschleunigen.</w:t>
      </w:r>
    </w:p>
    <w:p w:rsidR="00000000" w:rsidDel="00000000" w:rsidP="00000000" w:rsidRDefault="00000000" w:rsidRPr="00000000" w14:paraId="00000013">
      <w:pPr>
        <w:widowControl w:val="0"/>
        <w:spacing w:after="240" w:before="240" w:lineRule="auto"/>
        <w:rPr>
          <w:color w:val="333333"/>
          <w:sz w:val="20"/>
          <w:szCs w:val="20"/>
        </w:rPr>
      </w:pPr>
      <w:r w:rsidDel="00000000" w:rsidR="00000000" w:rsidRPr="00000000">
        <w:rPr>
          <w:color w:val="333333"/>
          <w:sz w:val="20"/>
          <w:szCs w:val="20"/>
          <w:rtl w:val="0"/>
        </w:rPr>
        <w:t xml:space="preserve">Mit wachsender Vorwärtsgeschwindigkeit nehmen der dynamische Auftrieb und die Wirksamkeit des Bodeneffekts zu. Nach Erreichen eines stabilen Flugzustands im Bodeneffekt werden die Startantriebe abgeschaltet oder in einen Bereitschaftsbetrieb überführt; den Hauptschub liefern dann die Marschantriebe.</w:t>
      </w:r>
    </w:p>
    <w:p w:rsidR="00000000" w:rsidDel="00000000" w:rsidP="00000000" w:rsidRDefault="00000000" w:rsidRPr="00000000" w14:paraId="00000014">
      <w:pPr>
        <w:widowControl w:val="0"/>
        <w:spacing w:after="240" w:before="240" w:lineRule="auto"/>
        <w:rPr>
          <w:color w:val="333333"/>
          <w:sz w:val="20"/>
          <w:szCs w:val="20"/>
        </w:rPr>
      </w:pPr>
      <w:r w:rsidDel="00000000" w:rsidR="00000000" w:rsidRPr="00000000">
        <w:rPr>
          <w:color w:val="333333"/>
          <w:sz w:val="20"/>
          <w:szCs w:val="20"/>
          <w:rtl w:val="0"/>
        </w:rPr>
        <w:t xml:space="preserve">Dieses Prinzip kann die erforderliche Startstrecke verkürzen und die Abhängigkeit von der Qualität der Oberfläche verringern. Die tatsächliche Fähigkeit zum Start bei nahezu null Vorwärtsgeschwindigkeit, die Höhe des anfänglichen Abhebens, die Stabilität des unter den Tragflächen erzeugten Druckpolsters sowie die zulässige Wellenhöhe müssen jedoch durch aerodynamische Berechnungen und praktische Erprobungen nachgewiesen werden.</w:t>
      </w:r>
    </w:p>
    <w:p w:rsidR="00000000" w:rsidDel="00000000" w:rsidP="00000000" w:rsidRDefault="00000000" w:rsidRPr="00000000" w14:paraId="00000015">
      <w:pPr>
        <w:pStyle w:val="Heading2"/>
        <w:keepNext w:val="0"/>
        <w:keepLines w:val="0"/>
        <w:widowControl w:val="0"/>
        <w:spacing w:after="80" w:lineRule="auto"/>
        <w:rPr>
          <w:b w:val="1"/>
          <w:bCs w:val="1"/>
          <w:color w:val="333333"/>
          <w:sz w:val="34"/>
          <w:szCs w:val="34"/>
        </w:rPr>
      </w:pPr>
      <w:bookmarkStart w:colFirst="0" w:colLast="0" w:name="_i0xuhiin6uk9" w:id="4"/>
      <w:bookmarkEnd w:id="4"/>
      <w:r w:rsidDel="00000000" w:rsidR="00000000" w:rsidRPr="00000000">
        <w:rPr>
          <w:b w:val="1"/>
          <w:bCs w:val="1"/>
          <w:color w:val="333333"/>
          <w:sz w:val="34"/>
          <w:szCs w:val="34"/>
          <w:rtl w:val="0"/>
        </w:rPr>
        <w:t xml:space="preserve">4. Antriebsanlage</w:t>
      </w:r>
    </w:p>
    <w:p w:rsidR="00000000" w:rsidDel="00000000" w:rsidP="00000000" w:rsidRDefault="00000000" w:rsidRPr="00000000" w14:paraId="00000016">
      <w:pPr>
        <w:widowControl w:val="0"/>
        <w:spacing w:after="240" w:before="240" w:lineRule="auto"/>
        <w:rPr>
          <w:color w:val="333333"/>
          <w:sz w:val="20"/>
          <w:szCs w:val="20"/>
        </w:rPr>
      </w:pPr>
      <w:r w:rsidDel="00000000" w:rsidR="00000000" w:rsidRPr="00000000">
        <w:rPr>
          <w:color w:val="333333"/>
          <w:sz w:val="20"/>
          <w:szCs w:val="20"/>
          <w:rtl w:val="0"/>
        </w:rPr>
        <w:t xml:space="preserve">Die Grundkonfiguration sieht vier bis sechs Propellerantriebseinheiten vor, die funktional in zwei Gruppen gegliedert sind:</w:t>
      </w:r>
    </w:p>
    <w:p w:rsidR="00000000" w:rsidDel="00000000" w:rsidP="00000000" w:rsidRDefault="00000000" w:rsidRPr="00000000" w14:paraId="00000017">
      <w:pPr>
        <w:widowControl w:val="0"/>
        <w:numPr>
          <w:ilvl w:val="0"/>
          <w:numId w:val="4"/>
        </w:numPr>
        <w:spacing w:after="0" w:afterAutospacing="0" w:before="240" w:lineRule="auto"/>
        <w:ind w:left="720" w:hanging="360"/>
        <w:rPr>
          <w:color w:val="333333"/>
          <w:sz w:val="20"/>
          <w:szCs w:val="20"/>
        </w:rPr>
      </w:pPr>
      <w:r w:rsidDel="00000000" w:rsidR="00000000" w:rsidRPr="00000000">
        <w:rPr>
          <w:color w:val="333333"/>
          <w:sz w:val="20"/>
          <w:szCs w:val="20"/>
          <w:rtl w:val="0"/>
        </w:rPr>
        <w:t xml:space="preserve">zwei Marschantriebe für Beschleunigung, Übergang in den stabilen Bodeneffektflug und Reiseflug;</w:t>
      </w:r>
    </w:p>
    <w:p w:rsidR="00000000" w:rsidDel="00000000" w:rsidP="00000000" w:rsidRDefault="00000000" w:rsidRPr="00000000" w14:paraId="00000018">
      <w:pPr>
        <w:widowControl w:val="0"/>
        <w:numPr>
          <w:ilvl w:val="0"/>
          <w:numId w:val="4"/>
        </w:numPr>
        <w:spacing w:after="240" w:before="0" w:beforeAutospacing="0" w:lineRule="auto"/>
        <w:ind w:left="720" w:hanging="360"/>
        <w:rPr>
          <w:color w:val="333333"/>
          <w:sz w:val="20"/>
          <w:szCs w:val="20"/>
        </w:rPr>
      </w:pPr>
      <w:r w:rsidDel="00000000" w:rsidR="00000000" w:rsidRPr="00000000">
        <w:rPr>
          <w:color w:val="333333"/>
          <w:sz w:val="20"/>
          <w:szCs w:val="20"/>
          <w:rtl w:val="0"/>
        </w:rPr>
        <w:t xml:space="preserve">zwei oder mehr Startantriebe zur Erzeugung einer zusätzlichen vertikalen Schubkomponente und zur Druckerhöhung unter den tragenden Flächen während der Startphase.</w:t>
      </w:r>
    </w:p>
    <w:p w:rsidR="00000000" w:rsidDel="00000000" w:rsidP="00000000" w:rsidRDefault="00000000" w:rsidRPr="00000000" w14:paraId="00000019">
      <w:pPr>
        <w:widowControl w:val="0"/>
        <w:spacing w:after="240" w:before="240" w:lineRule="auto"/>
        <w:rPr>
          <w:color w:val="333333"/>
          <w:sz w:val="20"/>
          <w:szCs w:val="20"/>
        </w:rPr>
      </w:pPr>
      <w:r w:rsidDel="00000000" w:rsidR="00000000" w:rsidRPr="00000000">
        <w:rPr>
          <w:color w:val="333333"/>
          <w:sz w:val="20"/>
          <w:szCs w:val="20"/>
          <w:rtl w:val="0"/>
        </w:rPr>
        <w:t xml:space="preserve">Die gesamte Nennleistung der Marschgruppe wird näherungsweise gleich der gesamten Nennleistung der Startgruppe angesetzt. Damit entfällt auf jede Funktionsgruppe etwa 50 % der gesamten installierten Antriebsleistung. Diese Leistungsverteilung stellt für den anfänglichen Abhebevorgang kurzfristig einen hohen Energiereservoir bereit, ohne die Marschantriebe während des Starts übermäßig zu belasten.</w:t>
      </w:r>
    </w:p>
    <w:p w:rsidR="00000000" w:rsidDel="00000000" w:rsidP="00000000" w:rsidRDefault="00000000" w:rsidRPr="00000000" w14:paraId="0000001A">
      <w:pPr>
        <w:widowControl w:val="0"/>
        <w:spacing w:after="240" w:before="240" w:lineRule="auto"/>
        <w:rPr>
          <w:color w:val="333333"/>
          <w:sz w:val="20"/>
          <w:szCs w:val="20"/>
        </w:rPr>
      </w:pPr>
      <w:r w:rsidDel="00000000" w:rsidR="00000000" w:rsidRPr="00000000">
        <w:rPr>
          <w:color w:val="333333"/>
          <w:sz w:val="20"/>
          <w:szCs w:val="20"/>
          <w:rtl w:val="0"/>
        </w:rPr>
        <w:t xml:space="preserve">Die Startantriebe arbeiten nur kurzzeitig, typischerweise von wenigen Sekunden bis zu einer Dauer von 1 bis 2 Minuten. Die Betriebsdauer wird durch die Startmasse des Fahrzeugs, den Zustand und die Unebenheit der Unterlage, die Wellenhöhe bei Wasserbetrieb, Lufttemperatur, Windverhältnisse und das erforderliche Beschleunigungsprofil bestimmt. Der Luftstrom der Startantriebe wird gezielt unter die unteren Tragflächen geführt und erzeugt dort einen Bereich erhöhten Drucks. Zusammen mit dem Schub der Marschantriebe ermöglicht dies das anfängliche Anheben des Fahrzeugs auf eine geringe Höhe und die anschließende Beschleunigung.</w:t>
      </w:r>
    </w:p>
    <w:p w:rsidR="00000000" w:rsidDel="00000000" w:rsidP="00000000" w:rsidRDefault="00000000" w:rsidRPr="00000000" w14:paraId="0000001B">
      <w:pPr>
        <w:widowControl w:val="0"/>
        <w:spacing w:after="240" w:before="240" w:lineRule="auto"/>
        <w:rPr>
          <w:color w:val="333333"/>
          <w:sz w:val="20"/>
          <w:szCs w:val="20"/>
        </w:rPr>
      </w:pPr>
      <w:r w:rsidDel="00000000" w:rsidR="00000000" w:rsidRPr="00000000">
        <w:rPr>
          <w:color w:val="333333"/>
          <w:sz w:val="20"/>
          <w:szCs w:val="20"/>
          <w:rtl w:val="0"/>
        </w:rPr>
        <w:t xml:space="preserve">Mit zunehmender Vorwärtsgeschwindigkeit steigen der dynamische Auftrieb und die Wirksamkeit des Bodeneffekts. Nach dem Übergang in einen stabilen Bodeneffektflug werden die Startantriebe abgeschaltet oder in den Bereitschaftsbetrieb überführt. Der überwiegende Teil des Fluges erfolgt mit den Marschantrieben in ihrem wirtschaftlichsten Betriebsbereich, der bei etwa 70 bis 80 % ihrer Nennleistung liegt. Da die Marschgruppe ungefähr 50 % der gesamten installierten Leistung umfasst, entspricht der Reiseflug etwa 35 bis 40 % der gesamten installierten Leistung der Antriebsanlage.</w:t>
      </w:r>
    </w:p>
    <w:p w:rsidR="00000000" w:rsidDel="00000000" w:rsidP="00000000" w:rsidRDefault="00000000" w:rsidRPr="00000000" w14:paraId="0000001C">
      <w:pPr>
        <w:widowControl w:val="0"/>
        <w:spacing w:after="240" w:before="240" w:lineRule="auto"/>
        <w:rPr>
          <w:color w:val="333333"/>
          <w:sz w:val="20"/>
          <w:szCs w:val="20"/>
        </w:rPr>
      </w:pPr>
      <w:r w:rsidDel="00000000" w:rsidR="00000000" w:rsidRPr="00000000">
        <w:rPr>
          <w:color w:val="333333"/>
          <w:sz w:val="20"/>
          <w:szCs w:val="20"/>
          <w:rtl w:val="0"/>
        </w:rPr>
        <w:t xml:space="preserve">Diese funktionale Trennung ermöglicht eine kurzfristig hohe Schubreserve während des Starts und einen energieeffizienten Betrieb während des Hauptteils der Flugstrecke. Dadurch werden die an Bord verfügbaren Energiereserven beziehungsweise der Kraftstoffvorrat wirksamer genutzt, die thermische und betriebliche Belastung der Motoren, Batterien, Generatoren und Leistungselektronik verringert und die potenzielle Flugdauer erhöht.</w:t>
      </w:r>
    </w:p>
    <w:p w:rsidR="00000000" w:rsidDel="00000000" w:rsidP="00000000" w:rsidRDefault="00000000" w:rsidRPr="00000000" w14:paraId="0000001D">
      <w:pPr>
        <w:widowControl w:val="0"/>
        <w:spacing w:after="240" w:before="240" w:lineRule="auto"/>
        <w:rPr>
          <w:color w:val="333333"/>
          <w:sz w:val="20"/>
          <w:szCs w:val="20"/>
        </w:rPr>
      </w:pPr>
      <w:r w:rsidDel="00000000" w:rsidR="00000000" w:rsidRPr="00000000">
        <w:rPr>
          <w:color w:val="333333"/>
          <w:sz w:val="20"/>
          <w:szCs w:val="20"/>
          <w:rtl w:val="0"/>
        </w:rPr>
        <w:t xml:space="preserve">Die funktionale Aufteilung der Antriebe erlaubt eine Optimierung für unterschiedliche Betriebszustände. Die Startantriebe können für hohe Schubleistung bei geringer Vorwärtsgeschwindigkeit ausgelegt werden, während die Marschantriebe für einen lang andauernden Betrieb mit hoher energetischer Effizienz dimensioniert werden. Bei Bedarf kann eine differenzielle Schubregelung einzelner Antriebe die Steuerbarkeit um Längs-, Quer- und Hochachse verbessern.</w:t>
      </w:r>
    </w:p>
    <w:p w:rsidR="00000000" w:rsidDel="00000000" w:rsidP="00000000" w:rsidRDefault="00000000" w:rsidRPr="00000000" w14:paraId="0000001E">
      <w:pPr>
        <w:widowControl w:val="0"/>
        <w:spacing w:after="240" w:before="240" w:lineRule="auto"/>
        <w:rPr>
          <w:color w:val="333333"/>
          <w:sz w:val="20"/>
          <w:szCs w:val="20"/>
        </w:rPr>
      </w:pPr>
      <w:r w:rsidDel="00000000" w:rsidR="00000000" w:rsidRPr="00000000">
        <w:rPr>
          <w:color w:val="333333"/>
          <w:sz w:val="20"/>
          <w:szCs w:val="20"/>
          <w:rtl w:val="0"/>
        </w:rPr>
        <w:t xml:space="preserve">Für die Energieversorgung können mehrere Architekturvarianten betrachtet werden.</w:t>
      </w:r>
    </w:p>
    <w:p w:rsidR="00000000" w:rsidDel="00000000" w:rsidP="00000000" w:rsidRDefault="00000000" w:rsidRPr="00000000" w14:paraId="0000001F">
      <w:pPr>
        <w:pStyle w:val="Heading2"/>
        <w:keepNext w:val="0"/>
        <w:keepLines w:val="0"/>
        <w:widowControl w:val="0"/>
        <w:spacing w:after="80" w:lineRule="auto"/>
        <w:rPr>
          <w:b w:val="1"/>
          <w:bCs w:val="1"/>
          <w:color w:val="333333"/>
          <w:sz w:val="34"/>
          <w:szCs w:val="34"/>
        </w:rPr>
      </w:pPr>
      <w:bookmarkStart w:colFirst="0" w:colLast="0" w:name="_2keq2jsmha8x" w:id="5"/>
      <w:bookmarkEnd w:id="5"/>
      <w:r w:rsidDel="00000000" w:rsidR="00000000" w:rsidRPr="00000000">
        <w:rPr>
          <w:b w:val="1"/>
          <w:bCs w:val="1"/>
          <w:color w:val="333333"/>
          <w:sz w:val="34"/>
          <w:szCs w:val="34"/>
          <w:rtl w:val="0"/>
        </w:rPr>
        <w:t xml:space="preserve">Vollständig elektrische Ausführung</w:t>
      </w:r>
    </w:p>
    <w:p w:rsidR="00000000" w:rsidDel="00000000" w:rsidP="00000000" w:rsidRDefault="00000000" w:rsidRPr="00000000" w14:paraId="00000020">
      <w:pPr>
        <w:widowControl w:val="0"/>
        <w:spacing w:after="240" w:before="240" w:lineRule="auto"/>
        <w:rPr>
          <w:color w:val="333333"/>
          <w:sz w:val="20"/>
          <w:szCs w:val="20"/>
        </w:rPr>
      </w:pPr>
      <w:r w:rsidDel="00000000" w:rsidR="00000000" w:rsidRPr="00000000">
        <w:rPr>
          <w:color w:val="333333"/>
          <w:sz w:val="20"/>
          <w:szCs w:val="20"/>
          <w:rtl w:val="0"/>
        </w:rPr>
        <w:t xml:space="preserve">Elektromotoren werden aus Akkumulatorbatterien gespeist, die in geschützten Bereichen mit niedrigem Schwerpunkt untergebracht sind. Vorteile dieser Konfiguration sind eine präzise und schnelle Schubregelung, geringe Vibrationen und ein niedriger Geräuschpegel sowie die Möglichkeit zur unabhängigen Steuerung jedes Propellers. Erforderlich sind jedoch eine ausreichende spezifische Energiedichte der Batteriesysteme, ein wirksames Thermomanagement und ein genügend großer Energieinhalt für Start- und Reiseflug.</w:t>
      </w:r>
    </w:p>
    <w:p w:rsidR="00000000" w:rsidDel="00000000" w:rsidP="00000000" w:rsidRDefault="00000000" w:rsidRPr="00000000" w14:paraId="00000021">
      <w:pPr>
        <w:pStyle w:val="Heading2"/>
        <w:keepNext w:val="0"/>
        <w:keepLines w:val="0"/>
        <w:widowControl w:val="0"/>
        <w:spacing w:after="80" w:lineRule="auto"/>
        <w:rPr>
          <w:b w:val="1"/>
          <w:bCs w:val="1"/>
          <w:color w:val="333333"/>
          <w:sz w:val="34"/>
          <w:szCs w:val="34"/>
        </w:rPr>
      </w:pPr>
      <w:bookmarkStart w:colFirst="0" w:colLast="0" w:name="_f4yjpbrcybev" w:id="6"/>
      <w:bookmarkEnd w:id="6"/>
      <w:r w:rsidDel="00000000" w:rsidR="00000000" w:rsidRPr="00000000">
        <w:rPr>
          <w:b w:val="1"/>
          <w:bCs w:val="1"/>
          <w:color w:val="333333"/>
          <w:sz w:val="34"/>
          <w:szCs w:val="34"/>
          <w:rtl w:val="0"/>
        </w:rPr>
        <w:t xml:space="preserve">Hybridausführung mit Generator</w:t>
      </w:r>
    </w:p>
    <w:p w:rsidR="00000000" w:rsidDel="00000000" w:rsidP="00000000" w:rsidRDefault="00000000" w:rsidRPr="00000000" w14:paraId="00000022">
      <w:pPr>
        <w:widowControl w:val="0"/>
        <w:spacing w:after="240" w:before="240" w:lineRule="auto"/>
        <w:rPr>
          <w:color w:val="333333"/>
          <w:sz w:val="20"/>
          <w:szCs w:val="20"/>
        </w:rPr>
      </w:pPr>
      <w:r w:rsidDel="00000000" w:rsidR="00000000" w:rsidRPr="00000000">
        <w:rPr>
          <w:color w:val="333333"/>
          <w:sz w:val="20"/>
          <w:szCs w:val="20"/>
          <w:rtl w:val="0"/>
        </w:rPr>
        <w:t xml:space="preserve">Die Elektromotoren werden von Akkumulatoren und einem bordeigenen Generator gespeist, der durch einen Benzin- oder anderen Verbrennungsmotor angetrieben wird. Die Batterien decken kurzzeitige Leistungsspitzen, insbesondere während des Starts, ab; der Generator versorgt den Marschflug und kann die Batterien nachladen. Diese Architektur verbindet die regelungstechnischen Vorteile elektrischer Antriebe mit einer größeren möglichen Flugdauer.</w:t>
      </w:r>
    </w:p>
    <w:p w:rsidR="00000000" w:rsidDel="00000000" w:rsidP="00000000" w:rsidRDefault="00000000" w:rsidRPr="00000000" w14:paraId="00000023">
      <w:pPr>
        <w:pStyle w:val="Heading2"/>
        <w:keepNext w:val="0"/>
        <w:keepLines w:val="0"/>
        <w:widowControl w:val="0"/>
        <w:spacing w:after="80" w:lineRule="auto"/>
        <w:rPr>
          <w:b w:val="1"/>
          <w:bCs w:val="1"/>
          <w:color w:val="333333"/>
          <w:sz w:val="34"/>
          <w:szCs w:val="34"/>
        </w:rPr>
      </w:pPr>
      <w:bookmarkStart w:colFirst="0" w:colLast="0" w:name="_s9vv7hlh3lo" w:id="7"/>
      <w:bookmarkEnd w:id="7"/>
      <w:r w:rsidDel="00000000" w:rsidR="00000000" w:rsidRPr="00000000">
        <w:rPr>
          <w:b w:val="1"/>
          <w:bCs w:val="1"/>
          <w:color w:val="333333"/>
          <w:sz w:val="34"/>
          <w:szCs w:val="34"/>
          <w:rtl w:val="0"/>
        </w:rPr>
        <w:t xml:space="preserve">Kombinierte Ausführung</w:t>
      </w:r>
    </w:p>
    <w:p w:rsidR="00000000" w:rsidDel="00000000" w:rsidP="00000000" w:rsidRDefault="00000000" w:rsidRPr="00000000" w14:paraId="00000024">
      <w:pPr>
        <w:widowControl w:val="0"/>
        <w:spacing w:after="240" w:before="240" w:lineRule="auto"/>
        <w:rPr>
          <w:color w:val="333333"/>
          <w:sz w:val="20"/>
          <w:szCs w:val="20"/>
        </w:rPr>
      </w:pPr>
      <w:r w:rsidDel="00000000" w:rsidR="00000000" w:rsidRPr="00000000">
        <w:rPr>
          <w:color w:val="333333"/>
          <w:sz w:val="20"/>
          <w:szCs w:val="20"/>
          <w:rtl w:val="0"/>
        </w:rPr>
        <w:t xml:space="preserve">Ein Teil der Propellerantriebe kann elektrisch ausgeführt werden, während andere Einheiten durch Verbrennungsmotoren angetrieben werden. Beispielsweise kann die Startgruppe elektrisch betrieben werden, um eine schnelle Leistungsbereitstellung zu gewährleisten, während die Marschantriebe als Verbrennungs- oder Hybridantriebe für einen lang andauernden wirtschaftlichen Betrieb ausgeführt werden. Diese Lösung erhöht die Redundanz der Energiequellen und die Flexibilität der Schubverteilung, erfordert jedoch eine sorgfältige Auslegung der Steuerung, Schwingungsisolierung, Brandsicherheit und Abstimmung der Antriebskennlinien.</w:t>
      </w:r>
    </w:p>
    <w:p w:rsidR="00000000" w:rsidDel="00000000" w:rsidP="00000000" w:rsidRDefault="00000000" w:rsidRPr="00000000" w14:paraId="00000025">
      <w:pPr>
        <w:pStyle w:val="Heading2"/>
        <w:keepNext w:val="0"/>
        <w:keepLines w:val="0"/>
        <w:widowControl w:val="0"/>
        <w:spacing w:after="80" w:lineRule="auto"/>
        <w:rPr>
          <w:b w:val="1"/>
          <w:bCs w:val="1"/>
          <w:color w:val="333333"/>
          <w:sz w:val="34"/>
          <w:szCs w:val="34"/>
        </w:rPr>
      </w:pPr>
      <w:bookmarkStart w:colFirst="0" w:colLast="0" w:name="_62tvlaxgoyxq" w:id="8"/>
      <w:bookmarkEnd w:id="8"/>
      <w:r w:rsidDel="00000000" w:rsidR="00000000" w:rsidRPr="00000000">
        <w:rPr>
          <w:b w:val="1"/>
          <w:bCs w:val="1"/>
          <w:color w:val="333333"/>
          <w:sz w:val="34"/>
          <w:szCs w:val="34"/>
          <w:rtl w:val="0"/>
        </w:rPr>
        <w:t xml:space="preserve">Solarenergie</w:t>
      </w:r>
    </w:p>
    <w:p w:rsidR="00000000" w:rsidDel="00000000" w:rsidP="00000000" w:rsidRDefault="00000000" w:rsidRPr="00000000" w14:paraId="00000026">
      <w:pPr>
        <w:widowControl w:val="0"/>
        <w:spacing w:after="240" w:before="240" w:lineRule="auto"/>
        <w:rPr>
          <w:color w:val="333333"/>
          <w:sz w:val="20"/>
          <w:szCs w:val="20"/>
        </w:rPr>
      </w:pPr>
      <w:r w:rsidDel="00000000" w:rsidR="00000000" w:rsidRPr="00000000">
        <w:rPr>
          <w:color w:val="333333"/>
          <w:sz w:val="20"/>
          <w:szCs w:val="20"/>
          <w:rtl w:val="0"/>
        </w:rPr>
        <w:t xml:space="preserve">Photovoltaikmodule auf den oberen Flächen des Fahrzeugs können als zusätzliche Energiequelle für Bordsysteme, Kommunikation, Navigation und eine langsame Nachladung der Akkumulatoren dienen. Ohne einen gesonderten Nachweis der Energiebilanz werden Solarzellen nicht als alleinige Energiequelle für Start und Flug betrachtet; sie können jedoch den Verbrauch der Hauptenergiequellen für Nebenverbraucher reduzieren.</w:t>
      </w:r>
    </w:p>
    <w:p w:rsidR="00000000" w:rsidDel="00000000" w:rsidP="00000000" w:rsidRDefault="00000000" w:rsidRPr="00000000" w14:paraId="00000027">
      <w:pPr>
        <w:pStyle w:val="Heading2"/>
        <w:keepNext w:val="0"/>
        <w:keepLines w:val="0"/>
        <w:widowControl w:val="0"/>
        <w:spacing w:after="80" w:lineRule="auto"/>
        <w:rPr>
          <w:b w:val="1"/>
          <w:bCs w:val="1"/>
          <w:color w:val="333333"/>
          <w:sz w:val="34"/>
          <w:szCs w:val="34"/>
        </w:rPr>
      </w:pPr>
      <w:bookmarkStart w:colFirst="0" w:colLast="0" w:name="_aet4snhyv0kb" w:id="9"/>
      <w:bookmarkEnd w:id="9"/>
      <w:r w:rsidDel="00000000" w:rsidR="00000000" w:rsidRPr="00000000">
        <w:rPr>
          <w:b w:val="1"/>
          <w:bCs w:val="1"/>
          <w:color w:val="333333"/>
          <w:sz w:val="34"/>
          <w:szCs w:val="34"/>
          <w:rtl w:val="0"/>
        </w:rPr>
        <w:t xml:space="preserve">5. Rumpfboden und Auflagesystem</w:t>
      </w:r>
    </w:p>
    <w:p w:rsidR="00000000" w:rsidDel="00000000" w:rsidP="00000000" w:rsidRDefault="00000000" w:rsidRPr="00000000" w14:paraId="00000028">
      <w:pPr>
        <w:widowControl w:val="0"/>
        <w:spacing w:after="240" w:before="240" w:lineRule="auto"/>
        <w:rPr>
          <w:color w:val="333333"/>
          <w:sz w:val="20"/>
          <w:szCs w:val="20"/>
        </w:rPr>
      </w:pPr>
      <w:r w:rsidDel="00000000" w:rsidR="00000000" w:rsidRPr="00000000">
        <w:rPr>
          <w:color w:val="333333"/>
          <w:sz w:val="20"/>
          <w:szCs w:val="20"/>
          <w:rtl w:val="0"/>
        </w:rPr>
        <w:t xml:space="preserve">Für den Betrieb auf unvorbereiteten Flächen ist ein spezieller Rumpfboden mit einem multifunktionalen Auflagesystem vorgesehen.</w:t>
      </w:r>
    </w:p>
    <w:p w:rsidR="00000000" w:rsidDel="00000000" w:rsidP="00000000" w:rsidRDefault="00000000" w:rsidRPr="00000000" w14:paraId="00000029">
      <w:pPr>
        <w:pStyle w:val="Heading2"/>
        <w:keepNext w:val="0"/>
        <w:keepLines w:val="0"/>
        <w:widowControl w:val="0"/>
        <w:spacing w:after="80" w:lineRule="auto"/>
        <w:rPr>
          <w:b w:val="1"/>
          <w:bCs w:val="1"/>
          <w:color w:val="333333"/>
          <w:sz w:val="34"/>
          <w:szCs w:val="34"/>
        </w:rPr>
      </w:pPr>
      <w:bookmarkStart w:colFirst="0" w:colLast="0" w:name="_wdfsof43nidl" w:id="10"/>
      <w:bookmarkEnd w:id="10"/>
      <w:r w:rsidDel="00000000" w:rsidR="00000000" w:rsidRPr="00000000">
        <w:rPr>
          <w:b w:val="1"/>
          <w:bCs w:val="1"/>
          <w:color w:val="333333"/>
          <w:sz w:val="34"/>
          <w:szCs w:val="34"/>
          <w:rtl w:val="0"/>
        </w:rPr>
        <w:t xml:space="preserve">Aufblasbare Ballonets</w:t>
      </w:r>
    </w:p>
    <w:p w:rsidR="00000000" w:rsidDel="00000000" w:rsidP="00000000" w:rsidRDefault="00000000" w:rsidRPr="00000000" w14:paraId="0000002A">
      <w:pPr>
        <w:widowControl w:val="0"/>
        <w:spacing w:after="240" w:before="240" w:lineRule="auto"/>
        <w:rPr>
          <w:color w:val="333333"/>
          <w:sz w:val="20"/>
          <w:szCs w:val="20"/>
        </w:rPr>
      </w:pPr>
      <w:r w:rsidDel="00000000" w:rsidR="00000000" w:rsidRPr="00000000">
        <w:rPr>
          <w:color w:val="333333"/>
          <w:sz w:val="20"/>
          <w:szCs w:val="20"/>
          <w:rtl w:val="0"/>
        </w:rPr>
        <w:t xml:space="preserve">Die Ballonets sind als gasdichte Kammern aus dünnem gummiertem Gewebe oder einem anderen flexiblen, gasdichten Verbundwerkstoff ausgeführt. Sie dienen dazu, Kontaktlasten bei der Landung zu vermindern, Unebenheiten der Unterlage auszugleichen, die Schwimmfähigkeit bei Wasserbetrieb zu erhöhen, das Risiko von Rumpfschäden bei Kontakt mit Boden, Schnee oder Eis zu senken und eine elastische Auflage während des Anfahrens und Abbremsens bereitzustellen.</w:t>
      </w:r>
    </w:p>
    <w:p w:rsidR="00000000" w:rsidDel="00000000" w:rsidP="00000000" w:rsidRDefault="00000000" w:rsidRPr="00000000" w14:paraId="0000002B">
      <w:pPr>
        <w:widowControl w:val="0"/>
        <w:spacing w:after="240" w:before="240" w:lineRule="auto"/>
        <w:rPr>
          <w:color w:val="333333"/>
          <w:sz w:val="20"/>
          <w:szCs w:val="20"/>
        </w:rPr>
      </w:pPr>
      <w:r w:rsidDel="00000000" w:rsidR="00000000" w:rsidRPr="00000000">
        <w:rPr>
          <w:color w:val="333333"/>
          <w:sz w:val="20"/>
          <w:szCs w:val="20"/>
          <w:rtl w:val="0"/>
        </w:rPr>
        <w:t xml:space="preserve">Die Ballonets sollten in voneinander unabhängige, gegen Beschädigung geschützte Segmente unterteilt und mit einer Drucküberwachung ausgestattet werden. Diese Segmentierung erhöht die Überlebensfähigkeit bei lokaler Beschädigung.</w:t>
      </w:r>
    </w:p>
    <w:p w:rsidR="00000000" w:rsidDel="00000000" w:rsidP="00000000" w:rsidRDefault="00000000" w:rsidRPr="00000000" w14:paraId="0000002C">
      <w:pPr>
        <w:pStyle w:val="Heading2"/>
        <w:keepNext w:val="0"/>
        <w:keepLines w:val="0"/>
        <w:widowControl w:val="0"/>
        <w:spacing w:after="80" w:lineRule="auto"/>
        <w:rPr>
          <w:b w:val="1"/>
          <w:bCs w:val="1"/>
          <w:color w:val="333333"/>
          <w:sz w:val="34"/>
          <w:szCs w:val="34"/>
        </w:rPr>
      </w:pPr>
      <w:bookmarkStart w:colFirst="0" w:colLast="0" w:name="_9wy8eo70ymrr" w:id="11"/>
      <w:bookmarkEnd w:id="11"/>
      <w:r w:rsidDel="00000000" w:rsidR="00000000" w:rsidRPr="00000000">
        <w:rPr>
          <w:b w:val="1"/>
          <w:bCs w:val="1"/>
          <w:color w:val="333333"/>
          <w:sz w:val="34"/>
          <w:szCs w:val="34"/>
          <w:rtl w:val="0"/>
        </w:rPr>
        <w:t xml:space="preserve">Verschleißfeste Gleitverkleidung</w:t>
      </w:r>
    </w:p>
    <w:p w:rsidR="00000000" w:rsidDel="00000000" w:rsidP="00000000" w:rsidRDefault="00000000" w:rsidRPr="00000000" w14:paraId="0000002D">
      <w:pPr>
        <w:widowControl w:val="0"/>
        <w:spacing w:after="240" w:before="240" w:lineRule="auto"/>
        <w:rPr>
          <w:color w:val="333333"/>
          <w:sz w:val="20"/>
          <w:szCs w:val="20"/>
        </w:rPr>
      </w:pPr>
      <w:r w:rsidDel="00000000" w:rsidR="00000000" w:rsidRPr="00000000">
        <w:rPr>
          <w:color w:val="333333"/>
          <w:sz w:val="20"/>
          <w:szCs w:val="20"/>
          <w:rtl w:val="0"/>
        </w:rPr>
        <w:t xml:space="preserve">Der untere Bereich des Rumpfbodens wird durch austauschbare schuppenförmige oder segmentierte Elemente aus ultrahochmolekularem Polyethylen, beispielsweise UHMW-PE, oder einem materialtechnisch vergleichbaren Werkstoff geschützt. Diese Schutzschicht senkt die Reibung, verteilt Kontaktlasten und schützt die Struktur vor abrasivem Verschleiß bei der Bewegung über Schnee, Eis, Sand, Kies und festen Boden.</w:t>
      </w:r>
    </w:p>
    <w:p w:rsidR="00000000" w:rsidDel="00000000" w:rsidP="00000000" w:rsidRDefault="00000000" w:rsidRPr="00000000" w14:paraId="0000002E">
      <w:pPr>
        <w:widowControl w:val="0"/>
        <w:spacing w:after="240" w:before="240" w:lineRule="auto"/>
        <w:rPr>
          <w:color w:val="333333"/>
          <w:sz w:val="20"/>
          <w:szCs w:val="20"/>
        </w:rPr>
      </w:pPr>
      <w:r w:rsidDel="00000000" w:rsidR="00000000" w:rsidRPr="00000000">
        <w:rPr>
          <w:color w:val="333333"/>
          <w:sz w:val="20"/>
          <w:szCs w:val="20"/>
          <w:rtl w:val="0"/>
        </w:rPr>
        <w:t xml:space="preserve">Die schuppenförmige Ausführung soll ein gerichtetes Gleiten, den lokalen Austausch beschädigter Elemente und ein geringes Risiko des Verhakens an der Oberfläche bei Richtungsänderungen ermöglichen. Für den Betrieb auf Asphalt sind der thermische Zustand, der Verschleiß und die zulässige Roll- beziehungsweise Gleitgeschwindigkeit gesondert zu bewerten.</w:t>
      </w:r>
    </w:p>
    <w:p w:rsidR="00000000" w:rsidDel="00000000" w:rsidP="00000000" w:rsidRDefault="00000000" w:rsidRPr="00000000" w14:paraId="0000002F">
      <w:pPr>
        <w:pStyle w:val="Heading2"/>
        <w:keepNext w:val="0"/>
        <w:keepLines w:val="0"/>
        <w:widowControl w:val="0"/>
        <w:spacing w:after="80" w:lineRule="auto"/>
        <w:rPr>
          <w:b w:val="1"/>
          <w:bCs w:val="1"/>
          <w:color w:val="333333"/>
          <w:sz w:val="34"/>
          <w:szCs w:val="34"/>
        </w:rPr>
      </w:pPr>
      <w:bookmarkStart w:colFirst="0" w:colLast="0" w:name="_tj2uri1zqu0h" w:id="12"/>
      <w:bookmarkEnd w:id="12"/>
      <w:r w:rsidDel="00000000" w:rsidR="00000000" w:rsidRPr="00000000">
        <w:rPr>
          <w:b w:val="1"/>
          <w:bCs w:val="1"/>
          <w:color w:val="333333"/>
          <w:sz w:val="34"/>
          <w:szCs w:val="34"/>
          <w:rtl w:val="0"/>
        </w:rPr>
        <w:t xml:space="preserve">6. Betriebsarten</w:t>
      </w:r>
    </w:p>
    <w:p w:rsidR="00000000" w:rsidDel="00000000" w:rsidP="00000000" w:rsidRDefault="00000000" w:rsidRPr="00000000" w14:paraId="00000030">
      <w:pPr>
        <w:widowControl w:val="0"/>
        <w:spacing w:after="240" w:before="240" w:lineRule="auto"/>
        <w:rPr>
          <w:color w:val="333333"/>
          <w:sz w:val="20"/>
          <w:szCs w:val="20"/>
        </w:rPr>
      </w:pPr>
      <w:r w:rsidDel="00000000" w:rsidR="00000000" w:rsidRPr="00000000">
        <w:rPr>
          <w:color w:val="333333"/>
          <w:sz w:val="20"/>
          <w:szCs w:val="20"/>
          <w:rtl w:val="0"/>
        </w:rPr>
        <w:t xml:space="preserve">Das Bodeneffektfahrzeug kann folgende wesentliche Betriebsarten aufweisen:</w:t>
      </w:r>
    </w:p>
    <w:p w:rsidR="00000000" w:rsidDel="00000000" w:rsidP="00000000" w:rsidRDefault="00000000" w:rsidRPr="00000000" w14:paraId="00000031">
      <w:pPr>
        <w:widowControl w:val="0"/>
        <w:numPr>
          <w:ilvl w:val="0"/>
          <w:numId w:val="1"/>
        </w:numPr>
        <w:spacing w:after="0" w:afterAutospacing="0" w:before="240" w:lineRule="auto"/>
        <w:ind w:left="720" w:hanging="360"/>
        <w:rPr>
          <w:color w:val="333333"/>
          <w:sz w:val="20"/>
          <w:szCs w:val="20"/>
        </w:rPr>
      </w:pPr>
      <w:r w:rsidDel="00000000" w:rsidR="00000000" w:rsidRPr="00000000">
        <w:rPr>
          <w:color w:val="333333"/>
          <w:sz w:val="20"/>
          <w:szCs w:val="20"/>
          <w:rtl w:val="0"/>
        </w:rPr>
        <w:t xml:space="preserve">Abstellen und Vorbereitung auf Wasser oder einer unvorbereiteten Fläche.</w:t>
      </w:r>
    </w:p>
    <w:p w:rsidR="00000000" w:rsidDel="00000000" w:rsidP="00000000" w:rsidRDefault="00000000" w:rsidRPr="00000000" w14:paraId="00000032">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Anfangsanhub durch die vertikale Schubkomponente der Startantriebe.</w:t>
      </w:r>
    </w:p>
    <w:p w:rsidR="00000000" w:rsidDel="00000000" w:rsidP="00000000" w:rsidRDefault="00000000" w:rsidRPr="00000000" w14:paraId="00000033">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Beschleunigung in geringer Höhe über der Unterlage.</w:t>
      </w:r>
    </w:p>
    <w:p w:rsidR="00000000" w:rsidDel="00000000" w:rsidP="00000000" w:rsidRDefault="00000000" w:rsidRPr="00000000" w14:paraId="00000034">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Übergang in einen stabilen Bodeneffektflug.</w:t>
      </w:r>
    </w:p>
    <w:p w:rsidR="00000000" w:rsidDel="00000000" w:rsidP="00000000" w:rsidRDefault="00000000" w:rsidRPr="00000000" w14:paraId="00000035">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Reiseflug mit berechneter Flughöhe und Reisegeschwindigkeit.</w:t>
      </w:r>
    </w:p>
    <w:p w:rsidR="00000000" w:rsidDel="00000000" w:rsidP="00000000" w:rsidRDefault="00000000" w:rsidRPr="00000000" w14:paraId="00000036">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Sinkflug unter Nutzung des Marschschubs und des Auflagesystems.</w:t>
      </w:r>
    </w:p>
    <w:p w:rsidR="00000000" w:rsidDel="00000000" w:rsidP="00000000" w:rsidRDefault="00000000" w:rsidRPr="00000000" w14:paraId="00000037">
      <w:pPr>
        <w:widowControl w:val="0"/>
        <w:numPr>
          <w:ilvl w:val="0"/>
          <w:numId w:val="1"/>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Landung auf Wasser, Schnee, Eis oder einer tragfähigen Bodenoberfläche.</w:t>
      </w:r>
    </w:p>
    <w:p w:rsidR="00000000" w:rsidDel="00000000" w:rsidP="00000000" w:rsidRDefault="00000000" w:rsidRPr="00000000" w14:paraId="00000038">
      <w:pPr>
        <w:widowControl w:val="0"/>
        <w:numPr>
          <w:ilvl w:val="0"/>
          <w:numId w:val="1"/>
        </w:numPr>
        <w:spacing w:after="240" w:before="0" w:beforeAutospacing="0" w:lineRule="auto"/>
        <w:ind w:left="720" w:hanging="360"/>
        <w:rPr>
          <w:color w:val="333333"/>
          <w:sz w:val="20"/>
          <w:szCs w:val="20"/>
        </w:rPr>
      </w:pPr>
      <w:r w:rsidDel="00000000" w:rsidR="00000000" w:rsidRPr="00000000">
        <w:rPr>
          <w:color w:val="333333"/>
          <w:sz w:val="20"/>
          <w:szCs w:val="20"/>
          <w:rtl w:val="0"/>
        </w:rPr>
        <w:t xml:space="preserve">Bodenbewegung unter Verwendung der Ballonets und der unteren Schutzverkleidung.</w:t>
      </w:r>
    </w:p>
    <w:p w:rsidR="00000000" w:rsidDel="00000000" w:rsidP="00000000" w:rsidRDefault="00000000" w:rsidRPr="00000000" w14:paraId="00000039">
      <w:pPr>
        <w:widowControl w:val="0"/>
        <w:spacing w:after="240" w:before="240" w:lineRule="auto"/>
        <w:rPr>
          <w:color w:val="333333"/>
          <w:sz w:val="20"/>
          <w:szCs w:val="20"/>
        </w:rPr>
      </w:pPr>
      <w:r w:rsidDel="00000000" w:rsidR="00000000" w:rsidRPr="00000000">
        <w:rPr>
          <w:color w:val="333333"/>
          <w:sz w:val="20"/>
          <w:szCs w:val="20"/>
          <w:rtl w:val="0"/>
        </w:rPr>
        <w:t xml:space="preserve">Die zulässigen Betriebsgrenzen müssen in einem Flug- und Betriebshandbuch festgelegt werden. Sie hängen unter anderem von Masse, Schwerpunktlage, Oberflächenzustand, Wellenhöhe, Wind und Temperatur ab.</w:t>
      </w:r>
    </w:p>
    <w:p w:rsidR="00000000" w:rsidDel="00000000" w:rsidP="00000000" w:rsidRDefault="00000000" w:rsidRPr="00000000" w14:paraId="0000003A">
      <w:pPr>
        <w:pStyle w:val="Heading2"/>
        <w:keepNext w:val="0"/>
        <w:keepLines w:val="0"/>
        <w:widowControl w:val="0"/>
        <w:spacing w:after="80" w:lineRule="auto"/>
        <w:rPr>
          <w:b w:val="1"/>
          <w:bCs w:val="1"/>
          <w:color w:val="333333"/>
          <w:sz w:val="34"/>
          <w:szCs w:val="34"/>
        </w:rPr>
      </w:pPr>
      <w:bookmarkStart w:colFirst="0" w:colLast="0" w:name="_aitiz7pb7lyy" w:id="13"/>
      <w:bookmarkEnd w:id="13"/>
      <w:r w:rsidDel="00000000" w:rsidR="00000000" w:rsidRPr="00000000">
        <w:rPr>
          <w:b w:val="1"/>
          <w:bCs w:val="1"/>
          <w:color w:val="333333"/>
          <w:sz w:val="34"/>
          <w:szCs w:val="34"/>
          <w:rtl w:val="0"/>
        </w:rPr>
        <w:t xml:space="preserve">7. Bordsysteme und Sicherheit</w:t>
      </w:r>
    </w:p>
    <w:p w:rsidR="00000000" w:rsidDel="00000000" w:rsidP="00000000" w:rsidRDefault="00000000" w:rsidRPr="00000000" w14:paraId="0000003B">
      <w:pPr>
        <w:widowControl w:val="0"/>
        <w:spacing w:after="240" w:before="240" w:lineRule="auto"/>
        <w:rPr>
          <w:color w:val="333333"/>
          <w:sz w:val="20"/>
          <w:szCs w:val="20"/>
        </w:rPr>
      </w:pPr>
      <w:r w:rsidDel="00000000" w:rsidR="00000000" w:rsidRPr="00000000">
        <w:rPr>
          <w:color w:val="333333"/>
          <w:sz w:val="20"/>
          <w:szCs w:val="20"/>
          <w:rtl w:val="0"/>
        </w:rPr>
        <w:t xml:space="preserve">Für einen sicheren Betrieb sind insbesondere folgende Systeme vorzusehen:</w:t>
      </w:r>
    </w:p>
    <w:p w:rsidR="00000000" w:rsidDel="00000000" w:rsidP="00000000" w:rsidRDefault="00000000" w:rsidRPr="00000000" w14:paraId="0000003C">
      <w:pPr>
        <w:widowControl w:val="0"/>
        <w:numPr>
          <w:ilvl w:val="0"/>
          <w:numId w:val="5"/>
        </w:numPr>
        <w:spacing w:after="0" w:afterAutospacing="0" w:before="240" w:lineRule="auto"/>
        <w:ind w:left="720" w:hanging="360"/>
        <w:rPr>
          <w:color w:val="333333"/>
          <w:sz w:val="20"/>
          <w:szCs w:val="20"/>
        </w:rPr>
      </w:pPr>
      <w:r w:rsidDel="00000000" w:rsidR="00000000" w:rsidRPr="00000000">
        <w:rPr>
          <w:color w:val="333333"/>
          <w:sz w:val="20"/>
          <w:szCs w:val="20"/>
          <w:rtl w:val="0"/>
        </w:rPr>
        <w:t xml:space="preserve">unabhängige Schubregelung jeder Antriebseinheit;</w:t>
      </w:r>
    </w:p>
    <w:p w:rsidR="00000000" w:rsidDel="00000000" w:rsidP="00000000" w:rsidRDefault="00000000" w:rsidRPr="00000000" w14:paraId="0000003D">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automatische Begrenzung asymmetrischer Schubzustände bei Ausfall eines Antriebs;</w:t>
      </w:r>
    </w:p>
    <w:p w:rsidR="00000000" w:rsidDel="00000000" w:rsidP="00000000" w:rsidRDefault="00000000" w:rsidRPr="00000000" w14:paraId="0000003E">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Drucksensoren und Überwachungssysteme für die Ballonets;</w:t>
      </w:r>
    </w:p>
    <w:p w:rsidR="00000000" w:rsidDel="00000000" w:rsidP="00000000" w:rsidRDefault="00000000" w:rsidRPr="00000000" w14:paraId="0000003F">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Temperaturüberwachung für Akkumulatoren, Elektromotoren und Leistungselektronik;</w:t>
      </w:r>
    </w:p>
    <w:p w:rsidR="00000000" w:rsidDel="00000000" w:rsidP="00000000" w:rsidRDefault="00000000" w:rsidRPr="00000000" w14:paraId="00000040">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Brandschutz für Kraftstoff-, Generator- und Batterieabteile;</w:t>
      </w:r>
    </w:p>
    <w:p w:rsidR="00000000" w:rsidDel="00000000" w:rsidP="00000000" w:rsidRDefault="00000000" w:rsidRPr="00000000" w14:paraId="00000041">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Notabschaltung der Propeller bei Oberflächenkontakt;</w:t>
      </w:r>
    </w:p>
    <w:p w:rsidR="00000000" w:rsidDel="00000000" w:rsidP="00000000" w:rsidRDefault="00000000" w:rsidRPr="00000000" w14:paraId="00000042">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Navigationsanlage mit Radar- oder Laserhöhenmesser sowie Sensoren für Roll-, Nick- und Vertikalgeschwindigkeit;</w:t>
      </w:r>
    </w:p>
    <w:p w:rsidR="00000000" w:rsidDel="00000000" w:rsidP="00000000" w:rsidRDefault="00000000" w:rsidRPr="00000000" w14:paraId="00000043">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Notauftrieb und Rettungsmittel für die Besatzung;</w:t>
      </w:r>
    </w:p>
    <w:p w:rsidR="00000000" w:rsidDel="00000000" w:rsidP="00000000" w:rsidRDefault="00000000" w:rsidRPr="00000000" w14:paraId="00000044">
      <w:pPr>
        <w:widowControl w:val="0"/>
        <w:numPr>
          <w:ilvl w:val="0"/>
          <w:numId w:val="5"/>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Schutz der Propeller gegen Fremdkörpereintritt beim Start vom Boden;</w:t>
      </w:r>
    </w:p>
    <w:p w:rsidR="00000000" w:rsidDel="00000000" w:rsidP="00000000" w:rsidRDefault="00000000" w:rsidRPr="00000000" w14:paraId="00000045">
      <w:pPr>
        <w:widowControl w:val="0"/>
        <w:numPr>
          <w:ilvl w:val="0"/>
          <w:numId w:val="5"/>
        </w:numPr>
        <w:spacing w:after="240" w:before="0" w:beforeAutospacing="0" w:lineRule="auto"/>
        <w:ind w:left="720" w:hanging="360"/>
        <w:rPr>
          <w:color w:val="333333"/>
          <w:sz w:val="20"/>
          <w:szCs w:val="20"/>
        </w:rPr>
      </w:pPr>
      <w:r w:rsidDel="00000000" w:rsidR="00000000" w:rsidRPr="00000000">
        <w:rPr>
          <w:color w:val="333333"/>
          <w:sz w:val="20"/>
          <w:szCs w:val="20"/>
          <w:rtl w:val="0"/>
        </w:rPr>
        <w:t xml:space="preserve">redundante elektrische Energieverteilung für sicherheitskritische Verbraucher.</w:t>
      </w:r>
    </w:p>
    <w:p w:rsidR="00000000" w:rsidDel="00000000" w:rsidP="00000000" w:rsidRDefault="00000000" w:rsidRPr="00000000" w14:paraId="00000046">
      <w:pPr>
        <w:widowControl w:val="0"/>
        <w:spacing w:after="240" w:before="240" w:lineRule="auto"/>
        <w:rPr>
          <w:color w:val="333333"/>
          <w:sz w:val="20"/>
          <w:szCs w:val="20"/>
        </w:rPr>
      </w:pPr>
      <w:r w:rsidDel="00000000" w:rsidR="00000000" w:rsidRPr="00000000">
        <w:rPr>
          <w:color w:val="333333"/>
          <w:sz w:val="20"/>
          <w:szCs w:val="20"/>
          <w:rtl w:val="0"/>
        </w:rPr>
        <w:t xml:space="preserve">Für die zweisitzige Kabine sind ein ausreichendes Sichtfeld nach vorn und unten, reflexarmes Verglasungsmaterial, verstellbare Sitze sowie ein sicherer Zugang zu den Bedienelementen aller Antriebsgruppen vorzusehen.</w:t>
      </w:r>
    </w:p>
    <w:p w:rsidR="00000000" w:rsidDel="00000000" w:rsidP="00000000" w:rsidRDefault="00000000" w:rsidRPr="00000000" w14:paraId="00000047">
      <w:pPr>
        <w:pStyle w:val="Heading2"/>
        <w:keepNext w:val="0"/>
        <w:keepLines w:val="0"/>
        <w:widowControl w:val="0"/>
        <w:spacing w:after="80" w:lineRule="auto"/>
        <w:rPr>
          <w:b w:val="1"/>
          <w:bCs w:val="1"/>
          <w:color w:val="333333"/>
          <w:sz w:val="34"/>
          <w:szCs w:val="34"/>
        </w:rPr>
      </w:pPr>
      <w:bookmarkStart w:colFirst="0" w:colLast="0" w:name="_b0pih9v0e6ud" w:id="14"/>
      <w:bookmarkEnd w:id="14"/>
      <w:r w:rsidDel="00000000" w:rsidR="00000000" w:rsidRPr="00000000">
        <w:rPr>
          <w:b w:val="1"/>
          <w:bCs w:val="1"/>
          <w:color w:val="333333"/>
          <w:sz w:val="34"/>
          <w:szCs w:val="34"/>
          <w:rtl w:val="0"/>
        </w:rPr>
        <w:t xml:space="preserve">8. Potenzielle Vorteile</w:t>
      </w:r>
    </w:p>
    <w:p w:rsidR="00000000" w:rsidDel="00000000" w:rsidP="00000000" w:rsidRDefault="00000000" w:rsidRPr="00000000" w14:paraId="00000048">
      <w:pPr>
        <w:widowControl w:val="0"/>
        <w:spacing w:after="240" w:before="240" w:lineRule="auto"/>
        <w:rPr>
          <w:color w:val="333333"/>
          <w:sz w:val="20"/>
          <w:szCs w:val="20"/>
        </w:rPr>
      </w:pPr>
      <w:r w:rsidDel="00000000" w:rsidR="00000000" w:rsidRPr="00000000">
        <w:rPr>
          <w:color w:val="333333"/>
          <w:sz w:val="20"/>
          <w:szCs w:val="20"/>
          <w:rtl w:val="0"/>
        </w:rPr>
        <w:t xml:space="preserve">Zu den potenziellen Vorteilen gehören ein verkürzter Startablauf, eine geringere Abhängigkeit von vorbereiteter Start- und Landeinfrastruktur, die Einsatzfähigkeit über verschiedenen Oberflächen sowie die flexible Nutzung einer verteilten Antriebsanlage. Die Kombination aus Ballonets und Gleitverkleidung erweitert die Möglichkeiten der Stationierung, während elektrische oder hybride Energiearchitekturen an Anforderungen hinsichtlich Lärm, Reichweite und Flugdauer angepasst werden können.</w:t>
      </w:r>
    </w:p>
    <w:p w:rsidR="00000000" w:rsidDel="00000000" w:rsidP="00000000" w:rsidRDefault="00000000" w:rsidRPr="00000000" w14:paraId="00000049">
      <w:pPr>
        <w:pStyle w:val="Heading2"/>
        <w:keepNext w:val="0"/>
        <w:keepLines w:val="0"/>
        <w:widowControl w:val="0"/>
        <w:spacing w:after="80" w:lineRule="auto"/>
        <w:rPr>
          <w:b w:val="1"/>
          <w:bCs w:val="1"/>
          <w:color w:val="333333"/>
          <w:sz w:val="34"/>
          <w:szCs w:val="34"/>
        </w:rPr>
      </w:pPr>
      <w:bookmarkStart w:colFirst="0" w:colLast="0" w:name="_v97izxy433yy" w:id="15"/>
      <w:bookmarkEnd w:id="15"/>
      <w:r w:rsidDel="00000000" w:rsidR="00000000" w:rsidRPr="00000000">
        <w:rPr>
          <w:b w:val="1"/>
          <w:bCs w:val="1"/>
          <w:color w:val="333333"/>
          <w:sz w:val="34"/>
          <w:szCs w:val="34"/>
          <w:rtl w:val="0"/>
        </w:rPr>
        <w:t xml:space="preserve">9. Weiterführende ingenieurtechnische Aufgaben</w:t>
      </w:r>
    </w:p>
    <w:p w:rsidR="00000000" w:rsidDel="00000000" w:rsidP="00000000" w:rsidRDefault="00000000" w:rsidRPr="00000000" w14:paraId="0000004A">
      <w:pPr>
        <w:widowControl w:val="0"/>
        <w:spacing w:after="240" w:before="240" w:lineRule="auto"/>
        <w:rPr>
          <w:color w:val="333333"/>
          <w:sz w:val="20"/>
          <w:szCs w:val="20"/>
        </w:rPr>
      </w:pPr>
      <w:r w:rsidDel="00000000" w:rsidR="00000000" w:rsidRPr="00000000">
        <w:rPr>
          <w:color w:val="333333"/>
          <w:sz w:val="20"/>
          <w:szCs w:val="20"/>
          <w:rtl w:val="0"/>
        </w:rPr>
        <w:t xml:space="preserve">Für den Übergang vom Konzept zum technischen Entwurf sind insbesondere folgende Arbeiten erforderlich:</w:t>
      </w:r>
    </w:p>
    <w:p w:rsidR="00000000" w:rsidDel="00000000" w:rsidP="00000000" w:rsidRDefault="00000000" w:rsidRPr="00000000" w14:paraId="0000004B">
      <w:pPr>
        <w:widowControl w:val="0"/>
        <w:numPr>
          <w:ilvl w:val="0"/>
          <w:numId w:val="3"/>
        </w:numPr>
        <w:spacing w:after="0" w:afterAutospacing="0" w:before="240" w:lineRule="auto"/>
        <w:ind w:left="720" w:hanging="360"/>
        <w:rPr>
          <w:color w:val="333333"/>
          <w:sz w:val="20"/>
          <w:szCs w:val="20"/>
        </w:rPr>
      </w:pPr>
      <w:r w:rsidDel="00000000" w:rsidR="00000000" w:rsidRPr="00000000">
        <w:rPr>
          <w:color w:val="333333"/>
          <w:sz w:val="20"/>
          <w:szCs w:val="20"/>
          <w:rtl w:val="0"/>
        </w:rPr>
        <w:t xml:space="preserve">aerodynamische Modellierung des Dreideckers und Berechnung des Bodeneffekts;</w:t>
      </w:r>
    </w:p>
    <w:p w:rsidR="00000000" w:rsidDel="00000000" w:rsidP="00000000" w:rsidRDefault="00000000" w:rsidRPr="00000000" w14:paraId="0000004C">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Ermittlung des erforderlichen Schubs für Anfangsanhub, Beschleunigung und Reiseflug;</w:t>
      </w:r>
    </w:p>
    <w:p w:rsidR="00000000" w:rsidDel="00000000" w:rsidP="00000000" w:rsidRDefault="00000000" w:rsidRPr="00000000" w14:paraId="0000004D">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Festigkeitsberechnung der Tragflächen, der zentralen Gondel, des Leitwerks und der Triebwerksaufhängungen;</w:t>
      </w:r>
    </w:p>
    <w:p w:rsidR="00000000" w:rsidDel="00000000" w:rsidP="00000000" w:rsidRDefault="00000000" w:rsidRPr="00000000" w14:paraId="0000004E">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Untersuchung der Längs-, Quer- und Richtungsstabilität;</w:t>
      </w:r>
    </w:p>
    <w:p w:rsidR="00000000" w:rsidDel="00000000" w:rsidP="00000000" w:rsidRDefault="00000000" w:rsidRPr="00000000" w14:paraId="0000004F">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Energiebilanz für elektrische und hybride Konfigurationen;</w:t>
      </w:r>
    </w:p>
    <w:p w:rsidR="00000000" w:rsidDel="00000000" w:rsidP="00000000" w:rsidRDefault="00000000" w:rsidRPr="00000000" w14:paraId="00000050">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Auslegung von Batteriemasse, Kraftstoffvorrat, Generator und Leistungselektronik;</w:t>
      </w:r>
    </w:p>
    <w:p w:rsidR="00000000" w:rsidDel="00000000" w:rsidP="00000000" w:rsidRDefault="00000000" w:rsidRPr="00000000" w14:paraId="00000051">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Analyse der Wechselwirkung zwischen Rumpfboden und Wasser, Boden, Schnee, Eis und Kies;</w:t>
      </w:r>
    </w:p>
    <w:p w:rsidR="00000000" w:rsidDel="00000000" w:rsidP="00000000" w:rsidRDefault="00000000" w:rsidRPr="00000000" w14:paraId="00000052">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Erprobung der Ballonets auf Stoßbeanspruchung, Durchstich, Abrieb und Druckverlust;</w:t>
      </w:r>
    </w:p>
    <w:p w:rsidR="00000000" w:rsidDel="00000000" w:rsidP="00000000" w:rsidRDefault="00000000" w:rsidRPr="00000000" w14:paraId="00000053">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Untersuchung von Lärm-, Schwingungs- und Brandschutzeigenschaften;</w:t>
      </w:r>
    </w:p>
    <w:p w:rsidR="00000000" w:rsidDel="00000000" w:rsidP="00000000" w:rsidRDefault="00000000" w:rsidRPr="00000000" w14:paraId="00000054">
      <w:pPr>
        <w:widowControl w:val="0"/>
        <w:numPr>
          <w:ilvl w:val="0"/>
          <w:numId w:val="3"/>
        </w:numPr>
        <w:spacing w:after="0" w:afterAutospacing="0" w:before="0" w:beforeAutospacing="0" w:lineRule="auto"/>
        <w:ind w:left="720" w:hanging="360"/>
        <w:rPr>
          <w:color w:val="333333"/>
          <w:sz w:val="20"/>
          <w:szCs w:val="20"/>
        </w:rPr>
      </w:pPr>
      <w:r w:rsidDel="00000000" w:rsidR="00000000" w:rsidRPr="00000000">
        <w:rPr>
          <w:color w:val="333333"/>
          <w:sz w:val="20"/>
          <w:szCs w:val="20"/>
          <w:rtl w:val="0"/>
        </w:rPr>
        <w:t xml:space="preserve">Bau und Erprobung eines maßstäblichen Modells im bodennahen Strömungsbereich;</w:t>
      </w:r>
    </w:p>
    <w:p w:rsidR="00000000" w:rsidDel="00000000" w:rsidP="00000000" w:rsidRDefault="00000000" w:rsidRPr="00000000" w14:paraId="00000055">
      <w:pPr>
        <w:widowControl w:val="0"/>
        <w:numPr>
          <w:ilvl w:val="0"/>
          <w:numId w:val="3"/>
        </w:numPr>
        <w:spacing w:after="240" w:before="0" w:beforeAutospacing="0" w:lineRule="auto"/>
        <w:ind w:left="720" w:hanging="360"/>
        <w:rPr>
          <w:color w:val="333333"/>
          <w:sz w:val="20"/>
          <w:szCs w:val="20"/>
        </w:rPr>
      </w:pPr>
      <w:r w:rsidDel="00000000" w:rsidR="00000000" w:rsidRPr="00000000">
        <w:rPr>
          <w:color w:val="333333"/>
          <w:sz w:val="20"/>
          <w:szCs w:val="20"/>
          <w:rtl w:val="0"/>
        </w:rPr>
        <w:t xml:space="preserve">Ausarbeitung eines Programms für Boden-, Wasser- und Flugerprobungen.</w:t>
      </w:r>
    </w:p>
    <w:p w:rsidR="00000000" w:rsidDel="00000000" w:rsidP="00000000" w:rsidRDefault="00000000" w:rsidRPr="00000000" w14:paraId="00000056">
      <w:pPr>
        <w:pStyle w:val="Heading2"/>
        <w:keepNext w:val="0"/>
        <w:keepLines w:val="0"/>
        <w:widowControl w:val="0"/>
        <w:spacing w:after="80" w:lineRule="auto"/>
        <w:rPr>
          <w:b w:val="1"/>
          <w:bCs w:val="1"/>
          <w:color w:val="333333"/>
          <w:sz w:val="34"/>
          <w:szCs w:val="34"/>
        </w:rPr>
      </w:pPr>
      <w:bookmarkStart w:colFirst="0" w:colLast="0" w:name="_ful57b249fto" w:id="16"/>
      <w:bookmarkEnd w:id="16"/>
      <w:r w:rsidDel="00000000" w:rsidR="00000000" w:rsidRPr="00000000">
        <w:rPr>
          <w:b w:val="1"/>
          <w:bCs w:val="1"/>
          <w:color w:val="333333"/>
          <w:sz w:val="34"/>
          <w:szCs w:val="34"/>
          <w:rtl w:val="0"/>
        </w:rPr>
        <w:t xml:space="preserve">Schlussbemerkung</w:t>
      </w:r>
    </w:p>
    <w:p w:rsidR="00000000" w:rsidDel="00000000" w:rsidP="00000000" w:rsidRDefault="00000000" w:rsidRPr="00000000" w14:paraId="00000057">
      <w:pPr>
        <w:widowControl w:val="0"/>
        <w:spacing w:after="240" w:before="240" w:lineRule="auto"/>
        <w:rPr>
          <w:color w:val="333333"/>
          <w:sz w:val="20"/>
          <w:szCs w:val="20"/>
        </w:rPr>
      </w:pPr>
      <w:r w:rsidDel="00000000" w:rsidR="00000000" w:rsidRPr="00000000">
        <w:rPr>
          <w:color w:val="333333"/>
          <w:sz w:val="20"/>
          <w:szCs w:val="20"/>
          <w:rtl w:val="0"/>
        </w:rPr>
        <w:t xml:space="preserve">Das Projekt beschreibt ein zweisitziges Bodeneffektfahrzeug in horizontaler Dreidecker-Konfiguration mit einer verteilten Antriebsanlage aus zwei Marsch- und zwei oder mehr Startpropellerantrieben. Das Konzept verbindet die Nutzung des Bodeneffekts, eine gesteuerte Unterströmung der tragenden Flächen und ein universelles Auflagesystem aus aufblasbaren Ballonets und einer verschleißfesten Rumpfbodenschutzschicht.</w:t>
      </w:r>
    </w:p>
    <w:p w:rsidR="00000000" w:rsidDel="00000000" w:rsidP="00000000" w:rsidRDefault="00000000" w:rsidRPr="00000000" w14:paraId="00000058">
      <w:pPr>
        <w:widowControl w:val="0"/>
        <w:spacing w:after="240" w:before="240" w:lineRule="auto"/>
        <w:rPr>
          <w:color w:val="333333"/>
          <w:sz w:val="20"/>
          <w:szCs w:val="20"/>
        </w:rPr>
      </w:pPr>
      <w:r w:rsidDel="00000000" w:rsidR="00000000" w:rsidRPr="00000000">
        <w:rPr>
          <w:color w:val="333333"/>
          <w:sz w:val="20"/>
          <w:szCs w:val="20"/>
          <w:rtl w:val="0"/>
        </w:rPr>
        <w:t xml:space="preserve">Der wesentliche ingenieurtechnische Ansatz besteht darin, Starts und Landungen auf unvorbereiteten Oberflächen mit geringer Abhängigkeit von einer langen Beschleunigungsstrecke und von der Qualität der Startfläche zu ermöglichen. Der Nachweis der angestrebten Eigenschaften erfordert eine schrittweise Entwicklung und Erprobung der Aerodynamik, Antriebsanlage, Rumpfbodenkonstruktion, Steuerung und Sicherheitssysteme anhand von Berechnungs- und Versuchsmustern.</w:t>
      </w:r>
    </w:p>
    <w:p w:rsidR="00000000" w:rsidDel="00000000" w:rsidP="00000000" w:rsidRDefault="00000000" w:rsidRPr="00000000" w14:paraId="00000059">
      <w:pPr>
        <w:widowControl w:val="0"/>
        <w:spacing w:after="240" w:before="240" w:lineRule="auto"/>
        <w:rPr>
          <w:color w:val="333333"/>
          <w:sz w:val="20"/>
          <w:szCs w:val="20"/>
        </w:rPr>
      </w:pPr>
      <w:r w:rsidDel="00000000" w:rsidR="00000000" w:rsidRPr="00000000">
        <w:rPr>
          <w:rtl w:val="0"/>
        </w:rPr>
      </w:r>
    </w:p>
    <w:p w:rsidR="00000000" w:rsidDel="00000000" w:rsidP="00000000" w:rsidRDefault="00000000" w:rsidRPr="00000000" w14:paraId="0000005A">
      <w:pPr>
        <w:widowControl w:val="0"/>
        <w:rPr>
          <w:color w:val="333333"/>
          <w:sz w:val="20"/>
          <w:szCs w:val="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