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AAFF" w14:textId="78709F74" w:rsidR="00BD170A" w:rsidRPr="008A0313" w:rsidRDefault="00BD170A">
      <w:pPr>
        <w:rPr>
          <w:rFonts w:ascii="Arial" w:hAnsi="Arial" w:cs="Arial"/>
          <w:b/>
          <w:bCs/>
          <w:sz w:val="24"/>
          <w:szCs w:val="24"/>
        </w:rPr>
      </w:pPr>
      <w:r w:rsidRPr="008A0313">
        <w:rPr>
          <w:rFonts w:ascii="Arial" w:hAnsi="Arial" w:cs="Arial"/>
          <w:b/>
          <w:bCs/>
          <w:sz w:val="24"/>
          <w:szCs w:val="24"/>
        </w:rPr>
        <w:t>MICROECONOMETRICS – Final Exam</w:t>
      </w:r>
      <w:r w:rsidR="00776C23" w:rsidRPr="008A0313">
        <w:rPr>
          <w:rFonts w:ascii="Arial" w:hAnsi="Arial" w:cs="Arial"/>
          <w:b/>
          <w:bCs/>
          <w:sz w:val="24"/>
          <w:szCs w:val="24"/>
        </w:rPr>
        <w:t xml:space="preserve"> Delivery</w:t>
      </w:r>
    </w:p>
    <w:p w14:paraId="0C9D4D75" w14:textId="5588B442" w:rsidR="00BD170A" w:rsidRPr="008A0313" w:rsidRDefault="00BD170A">
      <w:pPr>
        <w:rPr>
          <w:rFonts w:ascii="Arial" w:hAnsi="Arial" w:cs="Arial"/>
          <w:b/>
          <w:bCs/>
          <w:sz w:val="24"/>
          <w:szCs w:val="24"/>
        </w:rPr>
      </w:pPr>
    </w:p>
    <w:p w14:paraId="78783CF0" w14:textId="67A94150" w:rsidR="00743F4B" w:rsidRPr="008A0313" w:rsidRDefault="00CB00F8">
      <w:pPr>
        <w:rPr>
          <w:rFonts w:ascii="Arial" w:hAnsi="Arial" w:cs="Arial"/>
          <w:b/>
          <w:bCs/>
          <w:sz w:val="24"/>
          <w:szCs w:val="24"/>
        </w:rPr>
      </w:pPr>
      <w:r w:rsidRPr="008A0313">
        <w:rPr>
          <w:rFonts w:ascii="Arial" w:hAnsi="Arial" w:cs="Arial"/>
          <w:b/>
          <w:bCs/>
          <w:sz w:val="24"/>
          <w:szCs w:val="24"/>
          <w:u w:val="single"/>
        </w:rPr>
        <w:t>1.</w:t>
      </w:r>
      <w:r w:rsidR="00743F4B" w:rsidRPr="008A0313">
        <w:rPr>
          <w:rFonts w:ascii="Arial" w:hAnsi="Arial" w:cs="Arial"/>
          <w:b/>
          <w:bCs/>
          <w:sz w:val="24"/>
          <w:szCs w:val="24"/>
          <w:u w:val="single"/>
        </w:rPr>
        <w:t>Panel Data</w:t>
      </w:r>
    </w:p>
    <w:p w14:paraId="57A2D73F" w14:textId="1D286248" w:rsidR="00743F4B" w:rsidRPr="008A0313" w:rsidRDefault="00743F4B">
      <w:pPr>
        <w:rPr>
          <w:rFonts w:ascii="Arial" w:hAnsi="Arial" w:cs="Arial"/>
          <w:b/>
          <w:bCs/>
          <w:sz w:val="24"/>
          <w:szCs w:val="24"/>
        </w:rPr>
      </w:pPr>
    </w:p>
    <w:p w14:paraId="314F2831" w14:textId="633B806A" w:rsidR="00743F4B" w:rsidRPr="008A0313" w:rsidRDefault="00CB00F8">
      <w:pPr>
        <w:rPr>
          <w:rFonts w:cstheme="minorHAnsi"/>
          <w:sz w:val="24"/>
          <w:szCs w:val="24"/>
        </w:rPr>
      </w:pPr>
      <w:r w:rsidRPr="008A0313">
        <w:rPr>
          <w:rFonts w:cstheme="minorHAnsi"/>
          <w:b/>
          <w:bCs/>
          <w:sz w:val="24"/>
          <w:szCs w:val="24"/>
        </w:rPr>
        <w:t>1</w:t>
      </w:r>
      <w:r w:rsidR="00743F4B" w:rsidRPr="008A0313">
        <w:rPr>
          <w:rFonts w:cstheme="minorHAnsi"/>
          <w:b/>
          <w:bCs/>
          <w:sz w:val="24"/>
          <w:szCs w:val="24"/>
        </w:rPr>
        <w:t>a)</w:t>
      </w:r>
    </w:p>
    <w:p w14:paraId="44FD9F13" w14:textId="620C5689" w:rsidR="00743F4B" w:rsidRPr="00E132FC" w:rsidRDefault="00D7650E" w:rsidP="002247AC">
      <w:pPr>
        <w:jc w:val="both"/>
        <w:rPr>
          <w:rFonts w:cstheme="minorHAnsi"/>
          <w:u w:val="single"/>
        </w:rPr>
      </w:pPr>
      <w:r w:rsidRPr="00E132FC">
        <w:rPr>
          <w:rFonts w:cstheme="minorHAnsi"/>
        </w:rPr>
        <w:t>Research</w:t>
      </w:r>
      <w:r w:rsidR="00743F4B" w:rsidRPr="00E132FC">
        <w:rPr>
          <w:rFonts w:cstheme="minorHAnsi"/>
        </w:rPr>
        <w:t xml:space="preserve"> question: </w:t>
      </w:r>
      <w:r w:rsidR="00323609">
        <w:rPr>
          <w:rFonts w:cstheme="minorHAnsi"/>
          <w:u w:val="single"/>
        </w:rPr>
        <w:t>How does heavy drinking impact wages?</w:t>
      </w:r>
    </w:p>
    <w:p w14:paraId="51308E16" w14:textId="4EC7B935" w:rsidR="009D27C0" w:rsidRPr="00E132FC" w:rsidRDefault="009D27C0" w:rsidP="002247AC">
      <w:pPr>
        <w:jc w:val="both"/>
        <w:rPr>
          <w:rFonts w:cstheme="minorHAnsi"/>
          <w:u w:val="single"/>
        </w:rPr>
      </w:pPr>
    </w:p>
    <w:p w14:paraId="5F191093" w14:textId="46DD1662" w:rsidR="009D27C0" w:rsidRPr="00E132FC" w:rsidRDefault="00D7650E" w:rsidP="002247AC">
      <w:pPr>
        <w:jc w:val="both"/>
        <w:rPr>
          <w:rFonts w:cstheme="minorHAnsi"/>
        </w:rPr>
      </w:pPr>
      <w:r w:rsidRPr="00E132FC">
        <w:rPr>
          <w:rFonts w:cstheme="minorHAnsi"/>
        </w:rPr>
        <w:t>Literature often shows</w:t>
      </w:r>
      <w:r w:rsidR="00F4531E" w:rsidRPr="00E132FC">
        <w:rPr>
          <w:rFonts w:cstheme="minorHAnsi"/>
        </w:rPr>
        <w:t xml:space="preserve"> </w:t>
      </w:r>
      <w:r w:rsidR="001F6C12">
        <w:rPr>
          <w:rFonts w:cstheme="minorHAnsi"/>
        </w:rPr>
        <w:t xml:space="preserve">correlation between </w:t>
      </w:r>
      <w:r w:rsidR="00AC29F5">
        <w:rPr>
          <w:rFonts w:cstheme="minorHAnsi"/>
        </w:rPr>
        <w:t>drinking</w:t>
      </w:r>
      <w:r w:rsidR="00323609">
        <w:rPr>
          <w:rFonts w:cstheme="minorHAnsi"/>
        </w:rPr>
        <w:t xml:space="preserve"> problems</w:t>
      </w:r>
      <w:r w:rsidR="00AC29F5">
        <w:rPr>
          <w:rFonts w:cstheme="minorHAnsi"/>
        </w:rPr>
        <w:t xml:space="preserve"> </w:t>
      </w:r>
      <w:r w:rsidR="007F20B0" w:rsidRPr="00E132FC">
        <w:rPr>
          <w:rFonts w:cstheme="minorHAnsi"/>
        </w:rPr>
        <w:t>and poverty</w:t>
      </w:r>
      <w:r w:rsidR="00E24E1E" w:rsidRPr="00E132FC">
        <w:rPr>
          <w:rFonts w:cstheme="minorHAnsi"/>
        </w:rPr>
        <w:t>.</w:t>
      </w:r>
      <w:r w:rsidR="0014118A" w:rsidRPr="00E132FC">
        <w:rPr>
          <w:rFonts w:cstheme="minorHAnsi"/>
        </w:rPr>
        <w:t xml:space="preserve"> </w:t>
      </w:r>
      <w:r w:rsidR="00512408" w:rsidRPr="00E132FC">
        <w:rPr>
          <w:rFonts w:cstheme="minorHAnsi"/>
        </w:rPr>
        <w:t xml:space="preserve">My work will be addressing how </w:t>
      </w:r>
      <w:r w:rsidR="001F6C12">
        <w:rPr>
          <w:rFonts w:cstheme="minorHAnsi"/>
        </w:rPr>
        <w:t xml:space="preserve">heavy </w:t>
      </w:r>
      <w:r w:rsidR="00512408" w:rsidRPr="00E132FC">
        <w:rPr>
          <w:rFonts w:cstheme="minorHAnsi"/>
        </w:rPr>
        <w:t>alcohol</w:t>
      </w:r>
      <w:r w:rsidR="0014118A" w:rsidRPr="00E132FC">
        <w:rPr>
          <w:rFonts w:cstheme="minorHAnsi"/>
        </w:rPr>
        <w:t xml:space="preserve"> consumption impacts </w:t>
      </w:r>
      <w:r w:rsidR="00AC29F5">
        <w:rPr>
          <w:rFonts w:cstheme="minorHAnsi"/>
        </w:rPr>
        <w:t>average hourly</w:t>
      </w:r>
      <w:r w:rsidR="00323609">
        <w:rPr>
          <w:rFonts w:cstheme="minorHAnsi"/>
        </w:rPr>
        <w:t xml:space="preserve"> wage</w:t>
      </w:r>
      <w:r w:rsidR="0014118A" w:rsidRPr="00E132FC">
        <w:rPr>
          <w:rFonts w:cstheme="minorHAnsi"/>
        </w:rPr>
        <w:t>, controlling for a number of covariates that seem relevant</w:t>
      </w:r>
      <w:r w:rsidR="00C77B58" w:rsidRPr="00E132FC">
        <w:rPr>
          <w:rFonts w:cstheme="minorHAnsi"/>
        </w:rPr>
        <w:t xml:space="preserve"> and that are included in our dataset.</w:t>
      </w:r>
    </w:p>
    <w:p w14:paraId="552C5316" w14:textId="175A0667" w:rsidR="00C77B58" w:rsidRPr="00287F02" w:rsidRDefault="00CC7379" w:rsidP="002247AC">
      <w:pPr>
        <w:jc w:val="both"/>
        <w:rPr>
          <w:rFonts w:cstheme="minorHAnsi"/>
          <w:i/>
          <w:iCs/>
        </w:rPr>
      </w:pPr>
      <w:r>
        <w:rPr>
          <w:rFonts w:cstheme="minorHAnsi"/>
        </w:rPr>
        <w:t>I will be d</w:t>
      </w:r>
      <w:r w:rsidR="009447F8" w:rsidRPr="00E132FC">
        <w:rPr>
          <w:rFonts w:cstheme="minorHAnsi"/>
        </w:rPr>
        <w:t xml:space="preserve">efining </w:t>
      </w:r>
      <w:r w:rsidR="00D95372">
        <w:rPr>
          <w:rFonts w:cstheme="minorHAnsi"/>
        </w:rPr>
        <w:t>“heavy drinkin</w:t>
      </w:r>
      <w:r w:rsidR="00831147">
        <w:rPr>
          <w:rFonts w:cstheme="minorHAnsi"/>
        </w:rPr>
        <w:t>g</w:t>
      </w:r>
      <w:r w:rsidR="00D95372">
        <w:rPr>
          <w:rFonts w:cstheme="minorHAnsi"/>
        </w:rPr>
        <w:t>”</w:t>
      </w:r>
      <w:r w:rsidR="009447F8" w:rsidRPr="00E132FC">
        <w:rPr>
          <w:rFonts w:cstheme="minorHAnsi"/>
        </w:rPr>
        <w:t xml:space="preserve"> as </w:t>
      </w:r>
      <w:r w:rsidR="00831147">
        <w:rPr>
          <w:rFonts w:cstheme="minorHAnsi"/>
        </w:rPr>
        <w:t xml:space="preserve">having 6 or more drinks in one sitting. This is given by the variable </w:t>
      </w:r>
      <w:r w:rsidR="00831147">
        <w:rPr>
          <w:rFonts w:cstheme="minorHAnsi"/>
          <w:i/>
          <w:iCs/>
        </w:rPr>
        <w:t>drnk6m</w:t>
      </w:r>
      <w:r w:rsidR="00831147">
        <w:rPr>
          <w:rFonts w:cstheme="minorHAnsi"/>
        </w:rPr>
        <w:t xml:space="preserve"> in the dataset.</w:t>
      </w:r>
      <w:r w:rsidR="0033039C">
        <w:rPr>
          <w:rFonts w:cstheme="minorHAnsi"/>
        </w:rPr>
        <w:t xml:space="preserve"> Everyone that drinks 6 or more drinks in one sitting per month will be considered a “heavy drinker”, even though of course the higher the </w:t>
      </w:r>
      <w:r w:rsidR="0033039C">
        <w:rPr>
          <w:rFonts w:cstheme="minorHAnsi"/>
          <w:i/>
          <w:iCs/>
        </w:rPr>
        <w:t>drnk6m</w:t>
      </w:r>
      <w:r w:rsidR="0033039C">
        <w:rPr>
          <w:rFonts w:cstheme="minorHAnsi"/>
        </w:rPr>
        <w:t xml:space="preserve"> variable</w:t>
      </w:r>
      <w:r w:rsidR="006F00A7">
        <w:rPr>
          <w:rFonts w:cstheme="minorHAnsi"/>
        </w:rPr>
        <w:t xml:space="preserve"> value</w:t>
      </w:r>
      <w:r w:rsidR="0033039C">
        <w:rPr>
          <w:rFonts w:cstheme="minorHAnsi"/>
        </w:rPr>
        <w:t>, the heavier a drinker they are.</w:t>
      </w:r>
      <w:r w:rsidR="00287F02">
        <w:rPr>
          <w:rFonts w:cstheme="minorHAnsi"/>
        </w:rPr>
        <w:t xml:space="preserve"> </w:t>
      </w:r>
    </w:p>
    <w:p w14:paraId="22377679" w14:textId="758DF6AE" w:rsidR="008633D4" w:rsidRPr="00FE76F6" w:rsidRDefault="005C65D2" w:rsidP="002247AC">
      <w:pPr>
        <w:jc w:val="both"/>
        <w:rPr>
          <w:rFonts w:cstheme="minorHAnsi"/>
        </w:rPr>
      </w:pPr>
      <w:r w:rsidRPr="00E132FC">
        <w:rPr>
          <w:rFonts w:cstheme="minorHAnsi"/>
        </w:rPr>
        <w:t xml:space="preserve">The </w:t>
      </w:r>
      <w:r w:rsidR="0015331C">
        <w:rPr>
          <w:rFonts w:cstheme="minorHAnsi"/>
        </w:rPr>
        <w:t>average hourly wage variable</w:t>
      </w:r>
      <w:r w:rsidR="004A0D41">
        <w:rPr>
          <w:rFonts w:cstheme="minorHAnsi"/>
        </w:rPr>
        <w:t xml:space="preserve"> </w:t>
      </w:r>
      <w:r w:rsidR="007B378B">
        <w:rPr>
          <w:rFonts w:cstheme="minorHAnsi"/>
          <w:i/>
          <w:iCs/>
        </w:rPr>
        <w:t>loghrwage</w:t>
      </w:r>
      <w:r w:rsidR="0015331C">
        <w:rPr>
          <w:rFonts w:cstheme="minorHAnsi"/>
        </w:rPr>
        <w:t xml:space="preserve"> will be created by using</w:t>
      </w:r>
      <w:r w:rsidR="007B378B">
        <w:rPr>
          <w:rFonts w:cstheme="minorHAnsi"/>
        </w:rPr>
        <w:t xml:space="preserve"> </w:t>
      </w:r>
      <w:r w:rsidR="007B378B" w:rsidRPr="007B378B">
        <w:rPr>
          <w:rFonts w:cstheme="minorHAnsi"/>
          <w:i/>
          <w:iCs/>
        </w:rPr>
        <w:t>l</w:t>
      </w:r>
      <w:r w:rsidR="00B85371">
        <w:rPr>
          <w:rFonts w:cstheme="minorHAnsi"/>
          <w:i/>
          <w:iCs/>
        </w:rPr>
        <w:t>n</w:t>
      </w:r>
      <w:r w:rsidR="00FA15C3">
        <w:rPr>
          <w:rFonts w:cstheme="minorHAnsi"/>
          <w:i/>
          <w:iCs/>
        </w:rPr>
        <w:t xml:space="preserve"> </w:t>
      </w:r>
      <w:r w:rsidR="007B378B">
        <w:rPr>
          <w:rFonts w:cstheme="minorHAnsi"/>
        </w:rPr>
        <w:t>(</w:t>
      </w:r>
      <w:r w:rsidR="0015331C">
        <w:rPr>
          <w:rFonts w:cstheme="minorHAnsi"/>
          <w:i/>
          <w:iCs/>
        </w:rPr>
        <w:t>wgsal / hrswrk</w:t>
      </w:r>
      <w:r w:rsidR="007B378B">
        <w:rPr>
          <w:rFonts w:cstheme="minorHAnsi"/>
          <w:i/>
          <w:iCs/>
        </w:rPr>
        <w:t>)</w:t>
      </w:r>
      <w:r w:rsidR="004A0D41">
        <w:rPr>
          <w:rFonts w:cstheme="minorHAnsi"/>
          <w:i/>
          <w:iCs/>
        </w:rPr>
        <w:t>.</w:t>
      </w:r>
      <w:r w:rsidR="00FE76F6">
        <w:rPr>
          <w:rFonts w:cstheme="minorHAnsi"/>
        </w:rPr>
        <w:t xml:space="preserve"> This will</w:t>
      </w:r>
      <w:r w:rsidR="0084219C">
        <w:rPr>
          <w:rFonts w:cstheme="minorHAnsi"/>
        </w:rPr>
        <w:t xml:space="preserve"> be my labor market outcome</w:t>
      </w:r>
      <w:r w:rsidR="00287F02">
        <w:rPr>
          <w:rFonts w:cstheme="minorHAnsi"/>
        </w:rPr>
        <w:t xml:space="preserve"> – my dependent variable.</w:t>
      </w:r>
    </w:p>
    <w:p w14:paraId="2C8243A0" w14:textId="7CBA40FD" w:rsidR="00731C59" w:rsidRPr="00EC5947" w:rsidRDefault="00CB00F8">
      <w:pPr>
        <w:rPr>
          <w:rFonts w:cstheme="minorHAnsi"/>
          <w:sz w:val="24"/>
          <w:szCs w:val="24"/>
        </w:rPr>
      </w:pPr>
      <w:r>
        <w:rPr>
          <w:rFonts w:cstheme="minorHAnsi"/>
          <w:b/>
          <w:bCs/>
          <w:sz w:val="24"/>
          <w:szCs w:val="24"/>
        </w:rPr>
        <w:t>1</w:t>
      </w:r>
      <w:r w:rsidR="00963DB0" w:rsidRPr="00EC5947">
        <w:rPr>
          <w:rFonts w:cstheme="minorHAnsi"/>
          <w:b/>
          <w:bCs/>
          <w:sz w:val="24"/>
          <w:szCs w:val="24"/>
        </w:rPr>
        <w:t>b)</w:t>
      </w:r>
    </w:p>
    <w:p w14:paraId="3FB475E4" w14:textId="6C5C7687" w:rsidR="00BD170A" w:rsidRDefault="00731C59">
      <w:r w:rsidRPr="00731C59">
        <w:rPr>
          <w:noProof/>
        </w:rPr>
        <w:drawing>
          <wp:inline distT="0" distB="0" distL="0" distR="0" wp14:anchorId="6FEDCCE7" wp14:editId="08A63C1A">
            <wp:extent cx="2546131" cy="1193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64820"/>
                    <a:stretch/>
                  </pic:blipFill>
                  <pic:spPr bwMode="auto">
                    <a:xfrm>
                      <a:off x="0" y="0"/>
                      <a:ext cx="2576005" cy="1207183"/>
                    </a:xfrm>
                    <a:prstGeom prst="rect">
                      <a:avLst/>
                    </a:prstGeom>
                    <a:noFill/>
                    <a:ln>
                      <a:noFill/>
                    </a:ln>
                    <a:extLst>
                      <a:ext uri="{53640926-AAD7-44D8-BBD7-CCE9431645EC}">
                        <a14:shadowObscured xmlns:a14="http://schemas.microsoft.com/office/drawing/2010/main"/>
                      </a:ext>
                    </a:extLst>
                  </pic:spPr>
                </pic:pic>
              </a:graphicData>
            </a:graphic>
          </wp:inline>
        </w:drawing>
      </w:r>
    </w:p>
    <w:p w14:paraId="2F11AFFE" w14:textId="1BB87D5F" w:rsidR="00D66CB2" w:rsidRDefault="006B7BC8" w:rsidP="002247AC">
      <w:pPr>
        <w:jc w:val="both"/>
      </w:pPr>
      <w:r>
        <w:t>The</w:t>
      </w:r>
      <w:r w:rsidR="00057ADB">
        <w:t xml:space="preserve"> table </w:t>
      </w:r>
      <w:r w:rsidR="003D0062">
        <w:t xml:space="preserve">above </w:t>
      </w:r>
      <w:r w:rsidR="00E132FC">
        <w:t xml:space="preserve">shows us </w:t>
      </w:r>
      <w:r w:rsidR="00086C1D">
        <w:t>that</w:t>
      </w:r>
      <w:r w:rsidR="00023934">
        <w:t xml:space="preserve"> 6105 individuals are observed for the two periods, 3190 only for the first, and 599 only for the second. In total, we have </w:t>
      </w:r>
      <w:r w:rsidR="00A64629">
        <w:t>9894 unique individuals, but only 6105 that were observed in both periods.</w:t>
      </w:r>
      <w:r w:rsidR="00D66CB2" w:rsidRPr="00D66CB2">
        <w:t xml:space="preserve"> </w:t>
      </w:r>
      <w:r w:rsidR="00D66CB2">
        <w:t xml:space="preserve">This means we have a very unbalanced panel, unfortunately. </w:t>
      </w:r>
    </w:p>
    <w:p w14:paraId="36F2F1B2" w14:textId="549964AF" w:rsidR="0038118D" w:rsidRDefault="0038118D" w:rsidP="002247AC">
      <w:pPr>
        <w:jc w:val="both"/>
      </w:pPr>
      <w:r w:rsidRPr="0038118D">
        <w:t xml:space="preserve"> </w:t>
      </w:r>
      <w:r>
        <w:t xml:space="preserve">Defining retention rate as the </w:t>
      </w:r>
      <w:r w:rsidR="00255A9B">
        <w:t>number</w:t>
      </w:r>
      <w:r>
        <w:t xml:space="preserve"> of individuals observed for all the time periods, in proportion of all individuals, we get a retention rate of (6105/9894)*100 = 61.7%</w:t>
      </w:r>
      <w:r w:rsidR="007E7837">
        <w:t xml:space="preserve"> - this implies an attrition rate of 38</w:t>
      </w:r>
      <w:r w:rsidR="003D53CC">
        <w:t>.3%.</w:t>
      </w:r>
    </w:p>
    <w:p w14:paraId="325A0946" w14:textId="43228A10" w:rsidR="00057ADB" w:rsidRDefault="00057ADB" w:rsidP="002247AC">
      <w:pPr>
        <w:jc w:val="both"/>
      </w:pPr>
    </w:p>
    <w:p w14:paraId="1BA9D41F" w14:textId="2D913FFE" w:rsidR="008A3C74" w:rsidRPr="00AD7313" w:rsidRDefault="00E37C82">
      <w:pPr>
        <w:rPr>
          <w:noProof/>
          <w:u w:val="single"/>
        </w:rPr>
      </w:pPr>
      <w:r>
        <w:rPr>
          <w:noProof/>
          <w:u w:val="single"/>
        </w:rPr>
        <w:t xml:space="preserve">Description of </w:t>
      </w:r>
      <w:r w:rsidR="00DE5A61">
        <w:rPr>
          <w:noProof/>
          <w:u w:val="single"/>
        </w:rPr>
        <w:t xml:space="preserve"> variable</w:t>
      </w:r>
      <w:r w:rsidR="00AD7313">
        <w:rPr>
          <w:noProof/>
          <w:u w:val="single"/>
        </w:rPr>
        <w:t xml:space="preserve"> </w:t>
      </w:r>
      <w:r w:rsidR="00AD7313">
        <w:rPr>
          <w:i/>
          <w:iCs/>
          <w:noProof/>
          <w:u w:val="single"/>
        </w:rPr>
        <w:t>loghrwage</w:t>
      </w:r>
    </w:p>
    <w:p w14:paraId="6C3F2511" w14:textId="77777777" w:rsidR="00DD0759" w:rsidRDefault="00AD7313">
      <w:pPr>
        <w:rPr>
          <w:noProof/>
        </w:rPr>
        <w:sectPr w:rsidR="00DD0759" w:rsidSect="00686EE7">
          <w:headerReference w:type="default" r:id="rId8"/>
          <w:pgSz w:w="11906" w:h="16838"/>
          <w:pgMar w:top="1417" w:right="1701" w:bottom="1417" w:left="1701" w:header="708" w:footer="708" w:gutter="0"/>
          <w:cols w:space="708"/>
          <w:docGrid w:linePitch="360"/>
        </w:sectPr>
      </w:pPr>
      <w:r w:rsidRPr="00AD7313">
        <w:rPr>
          <w:noProof/>
        </w:rPr>
        <w:drawing>
          <wp:inline distT="0" distB="0" distL="0" distR="0" wp14:anchorId="44F13414" wp14:editId="7467A9FF">
            <wp:extent cx="5202621" cy="643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40880"/>
                    <a:stretch/>
                  </pic:blipFill>
                  <pic:spPr bwMode="auto">
                    <a:xfrm>
                      <a:off x="0" y="0"/>
                      <a:ext cx="5371231" cy="664515"/>
                    </a:xfrm>
                    <a:prstGeom prst="rect">
                      <a:avLst/>
                    </a:prstGeom>
                    <a:noFill/>
                    <a:ln>
                      <a:noFill/>
                    </a:ln>
                    <a:extLst>
                      <a:ext uri="{53640926-AAD7-44D8-BBD7-CCE9431645EC}">
                        <a14:shadowObscured xmlns:a14="http://schemas.microsoft.com/office/drawing/2010/main"/>
                      </a:ext>
                    </a:extLst>
                  </pic:spPr>
                </pic:pic>
              </a:graphicData>
            </a:graphic>
          </wp:inline>
        </w:drawing>
      </w:r>
    </w:p>
    <w:p w14:paraId="1F17542B" w14:textId="21747AE3" w:rsidR="00057ADB" w:rsidRDefault="00057ADB"/>
    <w:p w14:paraId="420CB478" w14:textId="56751741" w:rsidR="00DE5A61" w:rsidRDefault="002221CB">
      <w:r w:rsidRPr="002221CB">
        <w:rPr>
          <w:noProof/>
        </w:rPr>
        <w:drawing>
          <wp:inline distT="0" distB="0" distL="0" distR="0" wp14:anchorId="1E81C3D3" wp14:editId="73F070D2">
            <wp:extent cx="4383438" cy="3208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7118" cy="3210976"/>
                    </a:xfrm>
                    <a:prstGeom prst="rect">
                      <a:avLst/>
                    </a:prstGeom>
                    <a:noFill/>
                    <a:ln>
                      <a:noFill/>
                    </a:ln>
                  </pic:spPr>
                </pic:pic>
              </a:graphicData>
            </a:graphic>
          </wp:inline>
        </w:drawing>
      </w:r>
    </w:p>
    <w:p w14:paraId="13A7E3A2" w14:textId="16D655FB" w:rsidR="00DE5A61" w:rsidRDefault="00AD7313" w:rsidP="002247AC">
      <w:pPr>
        <w:jc w:val="both"/>
      </w:pPr>
      <w:r>
        <w:t xml:space="preserve">Looking at </w:t>
      </w:r>
      <w:r w:rsidR="00FB7E7B">
        <w:t>the table</w:t>
      </w:r>
      <w:r w:rsidR="002221CB">
        <w:t xml:space="preserve"> and histogram, we can see a normal</w:t>
      </w:r>
      <w:r w:rsidR="000171B4">
        <w:t>ly</w:t>
      </w:r>
      <w:r w:rsidR="002221CB">
        <w:t xml:space="preserve"> distributed variable wi</w:t>
      </w:r>
      <w:r w:rsidR="004D7AF8">
        <w:t>th</w:t>
      </w:r>
      <w:r w:rsidR="002221CB">
        <w:t xml:space="preserve"> a lot of variation that can be explored – which is a good thing.</w:t>
      </w:r>
    </w:p>
    <w:p w14:paraId="70C218D4" w14:textId="613F6683" w:rsidR="00E21CDC" w:rsidRDefault="00E21CDC"/>
    <w:p w14:paraId="2491F567" w14:textId="01C456E6" w:rsidR="00540FF7" w:rsidRPr="00540FF7" w:rsidRDefault="00B12037">
      <w:pPr>
        <w:rPr>
          <w:noProof/>
          <w:u w:val="single"/>
        </w:rPr>
      </w:pPr>
      <w:r>
        <w:rPr>
          <w:noProof/>
          <w:u w:val="single"/>
        </w:rPr>
        <w:t xml:space="preserve">Description of </w:t>
      </w:r>
      <w:r w:rsidR="00323609">
        <w:rPr>
          <w:i/>
          <w:iCs/>
          <w:noProof/>
          <w:u w:val="single"/>
        </w:rPr>
        <w:t>drnk6m</w:t>
      </w:r>
      <w:r w:rsidR="00265432">
        <w:rPr>
          <w:i/>
          <w:iCs/>
          <w:noProof/>
          <w:u w:val="single"/>
        </w:rPr>
        <w:t xml:space="preserve"> </w:t>
      </w:r>
      <w:r>
        <w:rPr>
          <w:noProof/>
          <w:u w:val="single"/>
        </w:rPr>
        <w:t>variable</w:t>
      </w:r>
    </w:p>
    <w:p w14:paraId="30131F85" w14:textId="77777777" w:rsidR="00554A71" w:rsidRDefault="00554A71">
      <w:pPr>
        <w:rPr>
          <w:noProof/>
        </w:rPr>
      </w:pPr>
    </w:p>
    <w:p w14:paraId="584CA633" w14:textId="0CA85009" w:rsidR="00E21CDC" w:rsidRDefault="00554A71">
      <w:r w:rsidRPr="00554A71">
        <w:rPr>
          <w:noProof/>
        </w:rPr>
        <w:drawing>
          <wp:inline distT="0" distB="0" distL="0" distR="0" wp14:anchorId="05CD9525" wp14:editId="1F3DD6E2">
            <wp:extent cx="4028090" cy="1833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r="43653"/>
                    <a:stretch/>
                  </pic:blipFill>
                  <pic:spPr bwMode="auto">
                    <a:xfrm>
                      <a:off x="0" y="0"/>
                      <a:ext cx="4067153" cy="1851205"/>
                    </a:xfrm>
                    <a:prstGeom prst="rect">
                      <a:avLst/>
                    </a:prstGeom>
                    <a:noFill/>
                    <a:ln>
                      <a:noFill/>
                    </a:ln>
                    <a:extLst>
                      <a:ext uri="{53640926-AAD7-44D8-BBD7-CCE9431645EC}">
                        <a14:shadowObscured xmlns:a14="http://schemas.microsoft.com/office/drawing/2010/main"/>
                      </a:ext>
                    </a:extLst>
                  </pic:spPr>
                </pic:pic>
              </a:graphicData>
            </a:graphic>
          </wp:inline>
        </w:drawing>
      </w:r>
    </w:p>
    <w:p w14:paraId="7726E059" w14:textId="77777777" w:rsidR="003055DF" w:rsidRDefault="003055DF" w:rsidP="002247AC">
      <w:pPr>
        <w:jc w:val="both"/>
      </w:pPr>
    </w:p>
    <w:p w14:paraId="65647C3E" w14:textId="4B44775B" w:rsidR="00B12037" w:rsidRDefault="00554A71" w:rsidP="002247AC">
      <w:pPr>
        <w:jc w:val="both"/>
      </w:pPr>
      <w:r>
        <w:t>This variable is categorical</w:t>
      </w:r>
      <w:r w:rsidR="00BF4036">
        <w:t xml:space="preserve">. There is </w:t>
      </w:r>
      <w:r w:rsidR="00C156CD">
        <w:t xml:space="preserve">significant </w:t>
      </w:r>
      <w:r w:rsidR="00BF4036">
        <w:t>within variation for every category</w:t>
      </w:r>
      <w:r w:rsidR="00C156CD">
        <w:t xml:space="preserve"> (which is good </w:t>
      </w:r>
      <w:r w:rsidR="00255A9B">
        <w:t xml:space="preserve">for </w:t>
      </w:r>
      <w:r w:rsidR="00C156CD">
        <w:t>the next questions),</w:t>
      </w:r>
      <w:r w:rsidR="00BF4036">
        <w:t xml:space="preserve"> except for </w:t>
      </w:r>
      <w:r w:rsidR="000C3CAB">
        <w:t>drnk6m==0. The observation</w:t>
      </w:r>
      <w:r w:rsidR="00C156CD">
        <w:t xml:space="preserve"> count</w:t>
      </w:r>
      <w:r w:rsidR="000C3CAB">
        <w:t xml:space="preserve"> </w:t>
      </w:r>
      <w:r w:rsidR="00C156CD">
        <w:t>is</w:t>
      </w:r>
      <w:r w:rsidR="000C3CAB">
        <w:t xml:space="preserve"> considerably lower for higher values of this variable, which should be noted. However, there is no reason to suspect that the lower number is not just a result of it being </w:t>
      </w:r>
      <w:r w:rsidR="008D709C">
        <w:t>an even of naturally rarer occurrence.</w:t>
      </w:r>
    </w:p>
    <w:p w14:paraId="0F78A009" w14:textId="76FF7F5F" w:rsidR="00086C1D" w:rsidRDefault="00086C1D"/>
    <w:p w14:paraId="42C643D7" w14:textId="6A252411" w:rsidR="00C156CD" w:rsidRDefault="00C156CD"/>
    <w:p w14:paraId="2DE5A314" w14:textId="5DADF641" w:rsidR="0033039C" w:rsidRDefault="0033039C"/>
    <w:p w14:paraId="75CCFA18" w14:textId="77777777" w:rsidR="0033039C" w:rsidRDefault="0033039C"/>
    <w:p w14:paraId="19A4E444" w14:textId="105C2BFD" w:rsidR="00086C1D" w:rsidRPr="00EC5947" w:rsidRDefault="00CB00F8">
      <w:pPr>
        <w:rPr>
          <w:sz w:val="24"/>
          <w:szCs w:val="24"/>
        </w:rPr>
      </w:pPr>
      <w:r>
        <w:rPr>
          <w:b/>
          <w:bCs/>
          <w:sz w:val="24"/>
          <w:szCs w:val="24"/>
        </w:rPr>
        <w:t>1</w:t>
      </w:r>
      <w:r w:rsidR="00EC5947" w:rsidRPr="00EC5947">
        <w:rPr>
          <w:b/>
          <w:bCs/>
          <w:sz w:val="24"/>
          <w:szCs w:val="24"/>
        </w:rPr>
        <w:t>c)</w:t>
      </w:r>
    </w:p>
    <w:p w14:paraId="49DDEFF9" w14:textId="5F23EB06" w:rsidR="00EC5947" w:rsidRDefault="001D3642" w:rsidP="002247AC">
      <w:pPr>
        <w:jc w:val="both"/>
      </w:pPr>
      <w:r w:rsidRPr="002245E7">
        <w:rPr>
          <w:rFonts w:eastAsiaTheme="minorEastAsia"/>
        </w:rPr>
        <w:t xml:space="preserve">Controlling for individual-specific heterogeneity means we must </w:t>
      </w:r>
      <w:r w:rsidR="005F51C0" w:rsidRPr="002245E7">
        <w:rPr>
          <w:rFonts w:eastAsiaTheme="minorEastAsia"/>
        </w:rPr>
        <w:t>use a within estimator</w:t>
      </w:r>
      <w:r w:rsidR="00910288" w:rsidRPr="002245E7">
        <w:rPr>
          <w:rFonts w:eastAsiaTheme="minorEastAsia"/>
        </w:rPr>
        <w:t xml:space="preserve"> – </w:t>
      </w:r>
      <w:r w:rsidR="00B3398D" w:rsidRPr="002245E7">
        <w:rPr>
          <w:rFonts w:eastAsiaTheme="minorEastAsia"/>
        </w:rPr>
        <w:t xml:space="preserve">the </w:t>
      </w:r>
      <w:r w:rsidR="00910288" w:rsidRPr="002245E7">
        <w:rPr>
          <w:rFonts w:eastAsiaTheme="minorEastAsia"/>
        </w:rPr>
        <w:t>Fixed Effects model</w:t>
      </w:r>
      <w:r w:rsidR="00B3398D" w:rsidRPr="002245E7">
        <w:rPr>
          <w:rFonts w:eastAsiaTheme="minorEastAsia"/>
        </w:rPr>
        <w:t xml:space="preserve"> is suitable</w:t>
      </w:r>
      <w:r w:rsidR="00910288" w:rsidRPr="002245E7">
        <w:rPr>
          <w:rFonts w:eastAsiaTheme="minorEastAsia"/>
        </w:rPr>
        <w:t>.</w:t>
      </w:r>
      <w:r w:rsidR="00233192" w:rsidRPr="002245E7">
        <w:rPr>
          <w:rFonts w:eastAsiaTheme="minorEastAsia"/>
        </w:rPr>
        <w:t xml:space="preserve"> This model </w:t>
      </w:r>
      <w:r w:rsidR="00B3398D" w:rsidRPr="002245E7">
        <w:rPr>
          <w:rFonts w:eastAsiaTheme="minorEastAsia"/>
        </w:rPr>
        <w:t>eliminates</w:t>
      </w:r>
      <w:r w:rsidR="00060FEA" w:rsidRPr="002245E7">
        <w:rPr>
          <w:rFonts w:eastAsiaTheme="minorEastAsia"/>
        </w:rPr>
        <w:t xml:space="preserve"> omitted variable bias due to time-invariant variables. This is good, however it also prevents us from getting estimates on time-invariant variables that we could be interest</w:t>
      </w:r>
      <w:r w:rsidR="00A83D10" w:rsidRPr="002245E7">
        <w:rPr>
          <w:rFonts w:eastAsiaTheme="minorEastAsia"/>
        </w:rPr>
        <w:t>ed</w:t>
      </w:r>
      <w:r w:rsidR="00060FEA" w:rsidRPr="002245E7">
        <w:rPr>
          <w:rFonts w:eastAsiaTheme="minorEastAsia"/>
        </w:rPr>
        <w:t xml:space="preserve"> in.</w:t>
      </w:r>
      <w:r w:rsidR="004A4C19" w:rsidRPr="002245E7">
        <w:rPr>
          <w:rFonts w:eastAsiaTheme="minorEastAsia"/>
        </w:rPr>
        <w:t xml:space="preserve"> </w:t>
      </w:r>
      <w:r w:rsidR="00C1175F" w:rsidRPr="002245E7">
        <w:rPr>
          <w:rFonts w:eastAsiaTheme="minorEastAsia"/>
        </w:rPr>
        <w:t xml:space="preserve"> E</w:t>
      </w:r>
      <w:r w:rsidR="00744B74" w:rsidRPr="002245E7">
        <w:rPr>
          <w:rFonts w:eastAsiaTheme="minorEastAsia"/>
        </w:rPr>
        <w:t>ven knowing that time-invariant variables will not be estimated, I will include them in the original equation of interest, so that it is easy to see which covariates I would be interested in estimating.</w:t>
      </w:r>
    </w:p>
    <w:p w14:paraId="7FFC1CEB" w14:textId="05EE581D" w:rsidR="00744B74" w:rsidRDefault="00744B74"/>
    <w:p w14:paraId="23B70403" w14:textId="498A9953" w:rsidR="00744B74" w:rsidRPr="006C5D09" w:rsidRDefault="00BA60A6">
      <w:pPr>
        <w:rPr>
          <w:rFonts w:eastAsiaTheme="minorEastAsia"/>
        </w:rPr>
      </w:pPr>
      <m:oMathPara>
        <m:oMath>
          <m:r>
            <w:rPr>
              <w:rFonts w:ascii="Cambria Math" w:hAnsi="Cambria Math"/>
            </w:rPr>
            <m:t>loghrwag</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i</m:t>
              </m:r>
            </m:sub>
          </m:sSub>
          <m:r>
            <w:rPr>
              <w:rFonts w:ascii="Cambria Math" w:hAnsi="Cambria Math"/>
            </w:rPr>
            <m:t>drnk6</m:t>
          </m:r>
          <m:sSub>
            <m:sSubPr>
              <m:ctrlPr>
                <w:rPr>
                  <w:rFonts w:ascii="Cambria Math" w:hAnsi="Cambria Math"/>
                  <w:i/>
                </w:rPr>
              </m:ctrlPr>
            </m:sSubPr>
            <m:e>
              <m:r>
                <w:rPr>
                  <w:rFonts w:ascii="Cambria Math" w:hAnsi="Cambria Math"/>
                </w:rPr>
                <m:t>m</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1</m:t>
              </m:r>
            </m:sub>
          </m:sSub>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2</m:t>
              </m:r>
            </m:sub>
          </m:sSub>
          <m:r>
            <w:rPr>
              <w:rFonts w:ascii="Cambria Math" w:hAnsi="Cambria Math"/>
            </w:rPr>
            <m:t xml:space="preserve"> logfamin</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3</m:t>
              </m:r>
            </m:sub>
          </m:sSub>
          <m:r>
            <w:rPr>
              <w:rFonts w:ascii="Cambria Math" w:hAnsi="Cambria Math"/>
            </w:rPr>
            <m:t>povs</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4</m:t>
              </m:r>
            </m:sub>
          </m:sSub>
          <m:r>
            <w:rPr>
              <w:rFonts w:ascii="Cambria Math" w:hAnsi="Cambria Math"/>
            </w:rPr>
            <m:t>urat</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rac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r>
            <w:rPr>
              <w:rFonts w:ascii="Cambria Math" w:hAnsi="Cambria Math"/>
            </w:rPr>
            <m:t>afqtre</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r>
            <w:rPr>
              <w:rFonts w:ascii="Cambria Math" w:hAnsi="Cambria Math"/>
            </w:rPr>
            <m:t>depressio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it</m:t>
              </m:r>
            </m:sub>
          </m:sSub>
        </m:oMath>
      </m:oMathPara>
    </w:p>
    <w:p w14:paraId="37E631BE" w14:textId="150F1886" w:rsidR="006C5D09" w:rsidRDefault="006C5D09">
      <w:pPr>
        <w:rPr>
          <w:rFonts w:eastAsiaTheme="minorEastAsia"/>
        </w:rPr>
      </w:pPr>
    </w:p>
    <w:p w14:paraId="7F2C7FA1" w14:textId="768534DE" w:rsidR="006C5D09" w:rsidRDefault="006C5D09" w:rsidP="002247AC">
      <w:pPr>
        <w:jc w:val="both"/>
        <w:rPr>
          <w:rFonts w:eastAsiaTheme="minorEastAsia"/>
        </w:rPr>
      </w:pPr>
      <w:r>
        <w:rPr>
          <w:rFonts w:eastAsiaTheme="minorEastAsia"/>
        </w:rPr>
        <w:t xml:space="preserve">With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oMath>
    </w:p>
    <w:p w14:paraId="6F4A0E53" w14:textId="4CAC4EFF" w:rsidR="00E163A8" w:rsidRDefault="00B33886" w:rsidP="002247AC">
      <w:pPr>
        <w:jc w:val="both"/>
        <w:rPr>
          <w:rFonts w:eastAsiaTheme="minorEastAsia"/>
        </w:rPr>
      </w:p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m:t>
            </m:r>
          </m:sub>
        </m:sSub>
      </m:oMath>
      <w:r w:rsidR="00E163A8">
        <w:rPr>
          <w:rFonts w:eastAsiaTheme="minorEastAsia"/>
        </w:rPr>
        <w:t xml:space="preserve"> is the </w:t>
      </w:r>
      <w:r w:rsidR="00706AC6">
        <w:rPr>
          <w:rFonts w:eastAsiaTheme="minorEastAsia"/>
        </w:rPr>
        <w:t xml:space="preserve">parameter of </w:t>
      </w:r>
      <w:r w:rsidR="001B4912">
        <w:rPr>
          <w:rFonts w:eastAsiaTheme="minorEastAsia"/>
        </w:rPr>
        <w:t>interest.</w:t>
      </w:r>
      <w:r w:rsidR="006C24F6">
        <w:rPr>
          <w:rFonts w:eastAsiaTheme="minorEastAsia"/>
        </w:rPr>
        <w:t xml:space="preserve"> In fact,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i</m:t>
            </m:r>
          </m:sub>
        </m:sSub>
      </m:oMath>
      <w:r w:rsidR="006C24F6">
        <w:rPr>
          <w:rFonts w:eastAsiaTheme="minorEastAsia"/>
        </w:rPr>
        <w:t xml:space="preserve"> is a vector of 6 parameters of interest due to the fact that </w:t>
      </w:r>
      <w:r w:rsidR="006C24F6" w:rsidRPr="00BA4459">
        <w:rPr>
          <w:rFonts w:eastAsiaTheme="minorEastAsia"/>
          <w:i/>
          <w:iCs/>
        </w:rPr>
        <w:t>drnk6m</w:t>
      </w:r>
      <w:r w:rsidR="00BA4459">
        <w:rPr>
          <w:rFonts w:eastAsiaTheme="minorEastAsia"/>
        </w:rPr>
        <w:t xml:space="preserve"> is a categorical variable.</w:t>
      </w:r>
      <w:r w:rsidR="001B4912">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oMath>
      <w:r w:rsidR="001B4912">
        <w:rPr>
          <w:rFonts w:eastAsiaTheme="minorEastAsia"/>
        </w:rPr>
        <w:t xml:space="preserve"> are time-v</w:t>
      </w:r>
      <w:r w:rsidR="00D97715">
        <w:rPr>
          <w:rFonts w:eastAsiaTheme="minorEastAsia"/>
        </w:rPr>
        <w:t xml:space="preserve">ariant control variables.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i</m:t>
            </m:r>
          </m:sub>
        </m:sSub>
      </m:oMath>
      <w:r w:rsidR="00D97715">
        <w:rPr>
          <w:rFonts w:eastAsiaTheme="minorEastAsia"/>
        </w:rPr>
        <w:t xml:space="preserve"> are time-invariant control variables.</w:t>
      </w:r>
    </w:p>
    <w:p w14:paraId="3D1C05AF" w14:textId="0C7D3516" w:rsidR="008A0D3A" w:rsidRPr="0052075B" w:rsidRDefault="00C877A3" w:rsidP="002247AC">
      <w:pPr>
        <w:jc w:val="both"/>
        <w:rPr>
          <w:rFonts w:eastAsiaTheme="minorEastAsia"/>
        </w:rPr>
      </w:pPr>
      <w:r>
        <w:rPr>
          <w:rFonts w:eastAsiaTheme="minorEastAsia"/>
        </w:rPr>
        <w:t xml:space="preserve">Also note that </w:t>
      </w:r>
      <m:oMath>
        <m:r>
          <w:rPr>
            <w:rFonts w:ascii="Cambria Math" w:eastAsiaTheme="minorEastAsia" w:hAnsi="Cambria Math"/>
          </w:rPr>
          <m:t>logfamin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oMath>
      <w:r w:rsidR="0068542D">
        <w:rPr>
          <w:rFonts w:eastAsiaTheme="minorEastAsia"/>
        </w:rPr>
        <w:t xml:space="preserve"> was obtained by transforming the variable</w:t>
      </w:r>
      <w:r w:rsidR="008F3EBE">
        <w:rPr>
          <w:rFonts w:eastAsiaTheme="minorEastAsia"/>
          <w:i/>
          <w:iCs/>
        </w:rPr>
        <w:t xml:space="preserve"> </w:t>
      </w:r>
      <m:oMath>
        <m:r>
          <w:rPr>
            <w:rFonts w:ascii="Cambria Math" w:eastAsiaTheme="minorEastAsia" w:hAnsi="Cambria Math"/>
          </w:rPr>
          <m:t>famin</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it</m:t>
            </m:r>
          </m:sub>
        </m:sSub>
      </m:oMath>
      <w:r w:rsidR="0068542D">
        <w:rPr>
          <w:rFonts w:eastAsiaTheme="minorEastAsia"/>
        </w:rPr>
        <w:t>.</w:t>
      </w:r>
    </w:p>
    <w:p w14:paraId="4F7E6DF5" w14:textId="2BB44085" w:rsidR="002309CF" w:rsidRDefault="002309CF" w:rsidP="002247AC">
      <w:pPr>
        <w:jc w:val="both"/>
        <w:rPr>
          <w:rFonts w:eastAsiaTheme="minorEastAsia"/>
        </w:rPr>
      </w:pPr>
      <w:r>
        <w:rPr>
          <w:rFonts w:eastAsiaTheme="minorEastAsia"/>
          <w:b/>
          <w:bCs/>
        </w:rPr>
        <w:t>Estimation assumptions</w:t>
      </w:r>
      <w:r>
        <w:rPr>
          <w:rFonts w:eastAsiaTheme="minorEastAsia"/>
        </w:rPr>
        <w:t>:</w:t>
      </w:r>
    </w:p>
    <w:p w14:paraId="376376FA" w14:textId="6A08B484" w:rsidR="002309CF" w:rsidRDefault="002309CF" w:rsidP="002247AC">
      <w:pPr>
        <w:jc w:val="both"/>
        <w:rPr>
          <w:rFonts w:eastAsiaTheme="minorEastAsia"/>
        </w:rPr>
      </w:pPr>
      <w:r>
        <w:rPr>
          <w:rFonts w:eastAsiaTheme="minorEastAsia"/>
        </w:rPr>
        <w:t xml:space="preserve">1 </w:t>
      </w:r>
      <w:r w:rsidR="005A3459">
        <w:rPr>
          <w:rFonts w:eastAsiaTheme="minorEastAsia"/>
        </w:rPr>
        <w:t>–</w:t>
      </w:r>
      <w:r>
        <w:rPr>
          <w:rFonts w:eastAsiaTheme="minorEastAsia"/>
        </w:rPr>
        <w:t xml:space="preserve"> </w:t>
      </w:r>
      <w:r w:rsidR="005A3459">
        <w:rPr>
          <w:rFonts w:eastAsiaTheme="minorEastAsia"/>
        </w:rPr>
        <w:t xml:space="preserve">The attrition in our panel data, responsible for making it unbalanced, </w:t>
      </w:r>
      <w:r w:rsidR="000C2EAB">
        <w:rPr>
          <w:rFonts w:eastAsiaTheme="minorEastAsia"/>
        </w:rPr>
        <w:t xml:space="preserve">is uncorrelated with the idiosyncratic error. This is an essential assumption for estimation – </w:t>
      </w:r>
      <w:r w:rsidR="00101FB2">
        <w:rPr>
          <w:rFonts w:eastAsiaTheme="minorEastAsia"/>
        </w:rPr>
        <w:t xml:space="preserve">from this it follows there </w:t>
      </w:r>
      <w:r w:rsidR="008A0D3A">
        <w:rPr>
          <w:rFonts w:eastAsiaTheme="minorEastAsia"/>
        </w:rPr>
        <w:t>are</w:t>
      </w:r>
      <w:r w:rsidR="00101FB2">
        <w:rPr>
          <w:rFonts w:eastAsiaTheme="minorEastAsia"/>
        </w:rPr>
        <w:t xml:space="preserve"> no sample selection problem</w:t>
      </w:r>
      <w:r w:rsidR="008A0D3A">
        <w:rPr>
          <w:rFonts w:eastAsiaTheme="minorEastAsia"/>
        </w:rPr>
        <w:t>s</w:t>
      </w:r>
      <w:r w:rsidR="00101FB2">
        <w:rPr>
          <w:rFonts w:eastAsiaTheme="minorEastAsia"/>
        </w:rPr>
        <w:t xml:space="preserve"> and </w:t>
      </w:r>
      <w:r w:rsidR="00316309">
        <w:rPr>
          <w:rFonts w:eastAsiaTheme="minorEastAsia"/>
        </w:rPr>
        <w:t xml:space="preserve">we will not have </w:t>
      </w:r>
      <w:r w:rsidR="008F660E">
        <w:rPr>
          <w:rFonts w:eastAsiaTheme="minorEastAsia"/>
        </w:rPr>
        <w:t>inconsistent or biased estimators.</w:t>
      </w:r>
    </w:p>
    <w:p w14:paraId="0DFA5831" w14:textId="4BE0BDA9" w:rsidR="00F81A39" w:rsidRDefault="008F660E" w:rsidP="002247AC">
      <w:pPr>
        <w:jc w:val="both"/>
        <w:rPr>
          <w:rFonts w:eastAsiaTheme="minorEastAsia"/>
        </w:rPr>
      </w:pPr>
      <w:r w:rsidRPr="00EA704E">
        <w:rPr>
          <w:rFonts w:eastAsiaTheme="minorEastAsia"/>
        </w:rPr>
        <w:t xml:space="preserve">2 </w:t>
      </w:r>
      <w:r w:rsidR="000D545A" w:rsidRPr="00EA704E">
        <w:rPr>
          <w:rFonts w:eastAsiaTheme="minorEastAsia"/>
        </w:rPr>
        <w:t>–</w:t>
      </w:r>
      <w:r w:rsidRPr="00EA704E">
        <w:rPr>
          <w:rFonts w:eastAsiaTheme="minorEastAsia"/>
        </w:rPr>
        <w:t xml:space="preserve"> </w:t>
      </w:r>
      <w:r w:rsidR="000D545A" w:rsidRPr="00EA704E">
        <w:rPr>
          <w:rFonts w:eastAsiaTheme="minorEastAsia"/>
        </w:rPr>
        <w:t>Strict Exogeneity</w:t>
      </w:r>
      <w:r w:rsidR="00C271CF" w:rsidRPr="00EA704E">
        <w:rPr>
          <w:rFonts w:eastAsiaTheme="minorEastAsia"/>
        </w:rPr>
        <w:t>:</w:t>
      </w:r>
      <w:r w:rsidR="00EA704E">
        <w:rPr>
          <w:rFonts w:eastAsiaTheme="minorEastAsia"/>
        </w:rPr>
        <w:t xml:space="preserve"> </w:t>
      </w:r>
      <w:r w:rsidR="00C271CF" w:rsidRPr="00EA704E">
        <w:rPr>
          <w:rFonts w:eastAsiaTheme="minorEastAsia"/>
        </w:rP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it</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=0</m:t>
        </m:r>
      </m:oMath>
      <w:r w:rsidR="006F5349">
        <w:rPr>
          <w:rFonts w:eastAsiaTheme="minorEastAsia"/>
        </w:rPr>
        <w:t xml:space="preserve"> (note: take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006F5349">
        <w:rPr>
          <w:rFonts w:eastAsiaTheme="minorEastAsia"/>
        </w:rPr>
        <w:t xml:space="preserve"> to account for all the time-variant variables in the model)</w:t>
      </w:r>
    </w:p>
    <w:p w14:paraId="532A3CC2" w14:textId="52615AAB" w:rsidR="00A42173" w:rsidRDefault="00F1610F" w:rsidP="002247AC">
      <w:pPr>
        <w:jc w:val="both"/>
        <w:rPr>
          <w:rFonts w:eastAsiaTheme="minorEastAsia"/>
        </w:rPr>
      </w:pPr>
      <w:r>
        <w:rPr>
          <w:rFonts w:eastAsiaTheme="minorEastAsia"/>
        </w:rPr>
        <w:t xml:space="preserve">3 -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is freely correlated with </w:t>
      </w:r>
      <w:r w:rsidR="006F5349">
        <w:rPr>
          <w:rFonts w:eastAsiaTheme="minorEastAsia"/>
        </w:rPr>
        <w:t>the explanatory variables</w:t>
      </w:r>
      <w:r w:rsidR="00A42173">
        <w:rPr>
          <w:rFonts w:eastAsiaTheme="minorEastAsia"/>
        </w:rPr>
        <w:t xml:space="preserv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0</m:t>
        </m:r>
      </m:oMath>
      <w:r w:rsidR="003D5B74">
        <w:rPr>
          <w:rFonts w:eastAsiaTheme="minorEastAsia"/>
        </w:rPr>
        <w:t xml:space="preserve"> </w:t>
      </w:r>
    </w:p>
    <w:p w14:paraId="7BE036F9" w14:textId="77777777" w:rsidR="0052075B" w:rsidRPr="00A42173" w:rsidRDefault="0052075B" w:rsidP="002247AC">
      <w:pPr>
        <w:jc w:val="both"/>
        <w:rPr>
          <w:rFonts w:eastAsiaTheme="minorEastAsia"/>
        </w:rPr>
      </w:pPr>
    </w:p>
    <w:p w14:paraId="7503DAD0" w14:textId="5C480367" w:rsidR="00165085" w:rsidRDefault="00165085" w:rsidP="002247AC">
      <w:pPr>
        <w:jc w:val="both"/>
        <w:rPr>
          <w:rFonts w:eastAsiaTheme="minorEastAsia"/>
          <w:noProof/>
        </w:rPr>
      </w:pPr>
      <w:r>
        <w:rPr>
          <w:rFonts w:eastAsiaTheme="minorEastAsia"/>
          <w:noProof/>
        </w:rPr>
        <w:t xml:space="preserve">From the list of covariates in our survey, I found these as most adequate. First, the gender-gap in wages is very real and obviously influences </w:t>
      </w:r>
      <w:r w:rsidR="00491F57">
        <w:rPr>
          <w:rFonts w:eastAsiaTheme="minorEastAsia"/>
          <w:noProof/>
        </w:rPr>
        <w:t xml:space="preserve">our dependent variable. The same goes for race. </w:t>
      </w:r>
      <w:r w:rsidR="00A6674C">
        <w:rPr>
          <w:rFonts w:eastAsiaTheme="minorEastAsia"/>
          <w:noProof/>
        </w:rPr>
        <w:t xml:space="preserve">The remaining covariates’ choice should appear obvious – I can’t go into further detail as I have a character limit for the answer. I will just talk about the </w:t>
      </w:r>
      <w:r w:rsidR="00A6674C" w:rsidRPr="00A6674C">
        <w:rPr>
          <w:rFonts w:eastAsiaTheme="minorEastAsia"/>
          <w:noProof/>
        </w:rPr>
        <w:t>depression</w:t>
      </w:r>
      <w:r w:rsidR="00A6674C">
        <w:rPr>
          <w:rFonts w:eastAsiaTheme="minorEastAsia"/>
          <w:noProof/>
        </w:rPr>
        <w:t xml:space="preserve"> covariate as</w:t>
      </w:r>
      <w:r w:rsidR="006C3D3F">
        <w:rPr>
          <w:rFonts w:eastAsiaTheme="minorEastAsia"/>
          <w:noProof/>
        </w:rPr>
        <w:t xml:space="preserve"> it is trickier to explain. If the dependent variable was something like weeks worked during a year, one would think a higher depression rate would lead to lower number of weeks worked in a year</w:t>
      </w:r>
      <w:r w:rsidR="00EC60C2">
        <w:rPr>
          <w:rFonts w:eastAsiaTheme="minorEastAsia"/>
          <w:noProof/>
        </w:rPr>
        <w:t>, and the inclusion in such a framework would be more obvious</w:t>
      </w:r>
      <w:r w:rsidR="006C3D3F">
        <w:rPr>
          <w:rFonts w:eastAsiaTheme="minorEastAsia"/>
          <w:noProof/>
        </w:rPr>
        <w:t xml:space="preserve">. </w:t>
      </w:r>
      <w:r w:rsidR="00EC66EF">
        <w:rPr>
          <w:rFonts w:eastAsiaTheme="minorEastAsia"/>
          <w:noProof/>
        </w:rPr>
        <w:t xml:space="preserve">But my argument for including it when the dependent variable is average hourly wage is that depression is many times a persistent phenomenon (due to poor treatment) and that might affect negatively </w:t>
      </w:r>
      <w:r w:rsidR="008756E1">
        <w:rPr>
          <w:rFonts w:eastAsiaTheme="minorEastAsia"/>
          <w:noProof/>
        </w:rPr>
        <w:t xml:space="preserve">the kind of jobs one individual gets and thus drive down hourly wages in a significant fashion. </w:t>
      </w:r>
    </w:p>
    <w:p w14:paraId="0B4FB198" w14:textId="0B5CCD05" w:rsidR="00165085" w:rsidRDefault="00165085">
      <w:pPr>
        <w:rPr>
          <w:rFonts w:eastAsiaTheme="minorEastAsia"/>
        </w:rPr>
      </w:pPr>
    </w:p>
    <w:p w14:paraId="29E1691C" w14:textId="488C8D9C" w:rsidR="006E2E45" w:rsidRDefault="00EC60C2" w:rsidP="002247AC">
      <w:pPr>
        <w:jc w:val="both"/>
        <w:rPr>
          <w:rFonts w:eastAsiaTheme="minorEastAsia"/>
        </w:rPr>
      </w:pPr>
      <w:r>
        <w:rPr>
          <w:rFonts w:eastAsiaTheme="minorEastAsia"/>
        </w:rPr>
        <w:t xml:space="preserve">The </w:t>
      </w:r>
      <w:r w:rsidR="006D6A8F">
        <w:rPr>
          <w:rFonts w:eastAsiaTheme="minorEastAsia"/>
        </w:rPr>
        <w:t xml:space="preserve">standard errors that will result from running this model through fixed effects will not be correct. </w:t>
      </w:r>
      <w:r w:rsidR="005C2648">
        <w:rPr>
          <w:rFonts w:eastAsiaTheme="minorEastAsia"/>
        </w:rPr>
        <w:t xml:space="preserve">The within transformation implies that there is serial correlation in </w:t>
      </w:r>
      <m:oMath>
        <m:acc>
          <m:accPr>
            <m:chr m:val="̃"/>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e>
        </m:acc>
      </m:oMath>
      <w:r w:rsidR="005C2648">
        <w:rPr>
          <w:rFonts w:eastAsiaTheme="minorEastAsia"/>
        </w:rPr>
        <w:t>. In fact, this has an easy intuition:</w:t>
      </w:r>
      <w:r w:rsidR="00855AA4">
        <w:rPr>
          <w:rFonts w:eastAsiaTheme="minorEastAsia"/>
        </w:rPr>
        <w:t xml:space="preserve"> for each individual, </w:t>
      </w:r>
      <w:r w:rsidR="00815834">
        <w:rPr>
          <w:rFonts w:eastAsiaTheme="minorEastAsia"/>
        </w:rPr>
        <w:t>their</w:t>
      </w:r>
      <w:r w:rsidR="00C07A48">
        <w:rPr>
          <w:rFonts w:eastAsiaTheme="minorEastAsia"/>
        </w:rPr>
        <w:t xml:space="preserve"> observations over time are necessarily correlated </w:t>
      </w:r>
      <w:r w:rsidR="0050737B">
        <w:rPr>
          <w:rFonts w:eastAsiaTheme="minorEastAsia"/>
        </w:rPr>
        <w:t>with</w:t>
      </w:r>
      <w:r w:rsidR="00C07A48">
        <w:rPr>
          <w:rFonts w:eastAsiaTheme="minorEastAsia"/>
        </w:rPr>
        <w:t xml:space="preserve"> each other to some extent. Usually, we would cluster by individual to solve this and get the correct standard-errors – however, our panel has just two periods</w:t>
      </w:r>
      <w:r w:rsidR="0050737B">
        <w:rPr>
          <w:rFonts w:eastAsiaTheme="minorEastAsia"/>
        </w:rPr>
        <w:t>, making that approach impossible</w:t>
      </w:r>
      <w:r w:rsidR="00C07A48">
        <w:rPr>
          <w:rFonts w:eastAsiaTheme="minorEastAsia"/>
        </w:rPr>
        <w:t xml:space="preserve">. </w:t>
      </w:r>
      <w:r w:rsidR="006E2E45">
        <w:rPr>
          <w:rFonts w:eastAsiaTheme="minorEastAsia"/>
        </w:rPr>
        <w:t>The variance we get from our regression is give</w:t>
      </w:r>
      <w:r w:rsidR="004E430F">
        <w:rPr>
          <w:rFonts w:eastAsiaTheme="minorEastAsia"/>
        </w:rPr>
        <w:t>n by</w:t>
      </w:r>
      <w:r w:rsidR="006E2E45">
        <w:rPr>
          <w:rFonts w:eastAsiaTheme="minorEastAsia"/>
        </w:rPr>
        <w:t xml:space="preserve">: </w:t>
      </w:r>
      <m:oMath>
        <m:acc>
          <m:accPr>
            <m:ctrlPr>
              <w:rPr>
                <w:rFonts w:ascii="Cambria Math" w:eastAsiaTheme="minorEastAsia" w:hAnsi="Cambria Math"/>
              </w:rPr>
            </m:ctrlPr>
          </m:acc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acc>
                  <m:accPr>
                    <m:chr m:val="̃"/>
                    <m:ctrlPr>
                      <w:rPr>
                        <w:rFonts w:ascii="Cambria Math" w:eastAsiaTheme="minorEastAsia" w:hAnsi="Cambria Math"/>
                      </w:rPr>
                    </m:ctrlPr>
                  </m:accPr>
                  <m:e>
                    <m:r>
                      <m:rPr>
                        <m:sty m:val="p"/>
                      </m:rPr>
                      <w:rPr>
                        <w:rFonts w:ascii="Cambria Math" w:eastAsiaTheme="minorEastAsia" w:hAnsi="Cambria Math"/>
                      </w:rPr>
                      <m:t>ϵ</m:t>
                    </m:r>
                  </m:e>
                </m:acc>
              </m:sub>
              <m:sup>
                <m:r>
                  <w:rPr>
                    <w:rFonts w:ascii="Cambria Math" w:eastAsiaTheme="minorEastAsia" w:hAnsi="Cambria Math"/>
                  </w:rPr>
                  <m:t>2</m:t>
                </m:r>
              </m:sup>
            </m:sSubSup>
          </m:e>
        </m:acc>
      </m:oMath>
      <w:r w:rsidR="004E430F">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SSR</m:t>
            </m:r>
            <m:ctrlPr>
              <w:rPr>
                <w:rFonts w:ascii="Cambria Math" w:eastAsiaTheme="minorEastAsia" w:hAnsi="Cambria Math"/>
                <w:i/>
              </w:rPr>
            </m:ctrlPr>
          </m:num>
          <m:den>
            <m:r>
              <w:rPr>
                <w:rFonts w:ascii="Cambria Math" w:eastAsiaTheme="minorEastAsia" w:hAnsi="Cambria Math"/>
              </w:rPr>
              <m:t>NT-K</m:t>
            </m:r>
            <m:ctrlPr>
              <w:rPr>
                <w:rFonts w:ascii="Cambria Math" w:eastAsiaTheme="minorEastAsia" w:hAnsi="Cambria Math"/>
                <w:i/>
              </w:rPr>
            </m:ctrlPr>
          </m:den>
        </m:f>
      </m:oMath>
      <w:r w:rsidR="004E430F">
        <w:rPr>
          <w:rFonts w:eastAsiaTheme="minorEastAsia"/>
        </w:rPr>
        <w:t xml:space="preserve"> . But we</w:t>
      </w:r>
      <w:r w:rsidR="00D06D5F">
        <w:rPr>
          <w:rFonts w:eastAsiaTheme="minorEastAsia"/>
        </w:rPr>
        <w:t xml:space="preserve"> need </w:t>
      </w:r>
      <m:oMath>
        <m:acc>
          <m:accPr>
            <m:ctrlPr>
              <w:rPr>
                <w:rFonts w:ascii="Cambria Math" w:eastAsiaTheme="minorEastAsia" w:hAnsi="Cambria Math"/>
              </w:rPr>
            </m:ctrlPr>
          </m:acc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ϵ</m:t>
                </m:r>
              </m:sub>
              <m:sup>
                <m:r>
                  <w:rPr>
                    <w:rFonts w:ascii="Cambria Math" w:eastAsiaTheme="minorEastAsia" w:hAnsi="Cambria Math"/>
                  </w:rPr>
                  <m:t>2</m:t>
                </m:r>
              </m:sup>
            </m:sSubSup>
          </m:e>
        </m:acc>
      </m:oMath>
      <w:r w:rsidR="00365609">
        <w:rPr>
          <w:rFonts w:eastAsiaTheme="minorEastAsia"/>
        </w:rPr>
        <w:t xml:space="preserve">. </w:t>
      </w:r>
    </w:p>
    <w:p w14:paraId="179BDEE6" w14:textId="77777777" w:rsidR="006E2E45" w:rsidRDefault="006E2E45" w:rsidP="002247AC">
      <w:pPr>
        <w:jc w:val="both"/>
        <w:rPr>
          <w:rFonts w:eastAsiaTheme="minorEastAsia"/>
        </w:rPr>
      </w:pPr>
    </w:p>
    <w:p w14:paraId="0231E028" w14:textId="69E3E557" w:rsidR="00165085" w:rsidRDefault="000D3D18" w:rsidP="002247AC">
      <w:pPr>
        <w:jc w:val="both"/>
        <w:rPr>
          <w:rFonts w:eastAsiaTheme="minorEastAsia"/>
        </w:rPr>
      </w:pPr>
      <w:r>
        <w:rPr>
          <w:rFonts w:eastAsiaTheme="minorEastAsia"/>
        </w:rPr>
        <w:t xml:space="preserve">As a consistent estimate for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ϵ</m:t>
            </m:r>
          </m:sub>
          <m:sup>
            <m:r>
              <w:rPr>
                <w:rFonts w:ascii="Cambria Math" w:eastAsiaTheme="minorEastAsia" w:hAnsi="Cambria Math"/>
              </w:rPr>
              <m:t>2</m:t>
            </m:r>
          </m:sup>
        </m:sSubSup>
      </m:oMath>
      <w:r w:rsidR="00FE5786">
        <w:rPr>
          <w:rFonts w:eastAsiaTheme="minorEastAsia"/>
        </w:rPr>
        <w:t xml:space="preserve"> is</w:t>
      </w:r>
      <w:r w:rsidR="0050737B">
        <w:rPr>
          <w:rFonts w:eastAsiaTheme="minorEastAsia"/>
        </w:rPr>
        <w:t xml:space="preserve"> </w:t>
      </w:r>
      <w:r w:rsidR="00FE5786">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SSR</m:t>
            </m:r>
            <m:ctrlPr>
              <w:rPr>
                <w:rFonts w:ascii="Cambria Math" w:eastAsiaTheme="minorEastAsia" w:hAnsi="Cambria Math"/>
                <w:i/>
              </w:rPr>
            </m:ctrlPr>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-K</m:t>
            </m:r>
            <m:ctrlPr>
              <w:rPr>
                <w:rFonts w:ascii="Cambria Math" w:eastAsiaTheme="minorEastAsia" w:hAnsi="Cambria Math"/>
                <w:i/>
              </w:rPr>
            </m:ctrlPr>
          </m:den>
        </m:f>
      </m:oMath>
      <w:r w:rsidR="003564E7">
        <w:rPr>
          <w:rFonts w:eastAsiaTheme="minorEastAsia"/>
        </w:rPr>
        <w:t xml:space="preserve">  </w:t>
      </w:r>
      <w:r w:rsidR="00365609">
        <w:rPr>
          <w:rFonts w:eastAsiaTheme="minorEastAsia"/>
        </w:rPr>
        <w:t xml:space="preserve">, the difference is considerable when we have a small T, which is the case. </w:t>
      </w:r>
    </w:p>
    <w:p w14:paraId="78D0957D" w14:textId="77777777" w:rsidR="00165085" w:rsidRPr="002309CF" w:rsidRDefault="00165085" w:rsidP="002247AC">
      <w:pPr>
        <w:jc w:val="both"/>
        <w:rPr>
          <w:rFonts w:eastAsiaTheme="minorEastAsia"/>
        </w:rPr>
      </w:pPr>
    </w:p>
    <w:p w14:paraId="46E815A0" w14:textId="77777777" w:rsidR="00B94B25" w:rsidRDefault="00FB0939" w:rsidP="002247AC">
      <w:pPr>
        <w:jc w:val="both"/>
        <w:rPr>
          <w:rFonts w:eastAsiaTheme="minorEastAsia"/>
        </w:rPr>
      </w:pPr>
      <w:r>
        <w:rPr>
          <w:rFonts w:eastAsiaTheme="minorEastAsia"/>
        </w:rPr>
        <w:t>The equation to be estimated, through</w:t>
      </w:r>
      <w:r w:rsidR="00B94B25">
        <w:rPr>
          <w:rFonts w:eastAsiaTheme="minorEastAsia"/>
        </w:rPr>
        <w:t xml:space="preserve"> Fixed-Effects estimation, is obtained by transforming the original equation of interest as follows:</w:t>
      </w:r>
    </w:p>
    <w:p w14:paraId="2C090438" w14:textId="5BAF8381" w:rsidR="00B94B25" w:rsidRPr="000359F4" w:rsidRDefault="00381D28">
      <w:pPr>
        <w:rPr>
          <w:rFonts w:eastAsiaTheme="minorEastAsia"/>
        </w:rPr>
      </w:pPr>
      <m:oMathPara>
        <m:oMath>
          <m:r>
            <w:rPr>
              <w:rFonts w:ascii="Cambria Math" w:eastAsiaTheme="minorEastAsia" w:hAnsi="Cambria Math"/>
            </w:rPr>
            <m:t>loghrwag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loghrwag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drnk6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drnk6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healt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healt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logfamin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logfamin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povs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povs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urat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urat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rac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-rac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afqtre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-afqtre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depressio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-depressio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 xml:space="preserve">- </m:t>
          </m:r>
          <m:acc>
            <m:accPr>
              <m:chr m:val="̅"/>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m:t>
                  </m:r>
                </m:sub>
              </m:sSub>
            </m:e>
          </m:acc>
        </m:oMath>
      </m:oMathPara>
    </w:p>
    <w:p w14:paraId="12F9B9DB" w14:textId="77777777" w:rsidR="000359F4" w:rsidRDefault="000359F4">
      <w:pPr>
        <w:rPr>
          <w:rFonts w:eastAsiaTheme="minorEastAsia"/>
        </w:rPr>
      </w:pPr>
    </w:p>
    <w:p w14:paraId="2C96962A" w14:textId="60CAE6E3" w:rsidR="00E163A8" w:rsidRDefault="00D97715">
      <w:pPr>
        <w:rPr>
          <w:rFonts w:eastAsiaTheme="minorEastAsia"/>
        </w:rPr>
      </w:pPr>
      <w:r>
        <w:rPr>
          <w:rFonts w:eastAsiaTheme="minorEastAsia"/>
        </w:rPr>
        <w:t xml:space="preserve"> </w:t>
      </w:r>
      <m:oMath>
        <m:r>
          <m:rPr>
            <m:sty m:val="p"/>
          </m:rPr>
          <w:rPr>
            <w:rFonts w:ascii="Cambria Math" w:eastAsiaTheme="minorEastAsia" w:hAnsi="Cambria Math"/>
          </w:rPr>
          <m:t>⇔</m:t>
        </m:r>
      </m:oMath>
      <w:r w:rsidR="005A5CCD">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loghrwag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ctrlPr>
              <w:rPr>
                <w:rFonts w:ascii="Cambria Math" w:eastAsiaTheme="minorEastAsia" w:hAnsi="Cambria Math"/>
                <w:i/>
              </w:rPr>
            </m:ctrlPr>
          </m:e>
          <m:sub>
            <m:r>
              <m:rPr>
                <m:sty m:val="p"/>
              </m:rPr>
              <w:rPr>
                <w:rFonts w:ascii="Cambria Math" w:eastAsiaTheme="minorEastAsia" w:hAnsi="Cambria Math"/>
              </w:rPr>
              <m:t>i</m:t>
            </m:r>
          </m:sub>
        </m:sSub>
        <m:acc>
          <m:accPr>
            <m:chr m:val="̃"/>
            <m:ctrlPr>
              <w:rPr>
                <w:rFonts w:ascii="Cambria Math" w:eastAsiaTheme="minorEastAsia" w:hAnsi="Cambria Math"/>
              </w:rPr>
            </m:ctrlPr>
          </m:accPr>
          <m:e>
            <m:r>
              <w:rPr>
                <w:rFonts w:ascii="Cambria Math" w:eastAsiaTheme="minorEastAsia" w:hAnsi="Cambria Math"/>
              </w:rPr>
              <m:t xml:space="preserve"> drnk6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1</m:t>
            </m:r>
          </m:sub>
        </m:sSub>
        <m:acc>
          <m:accPr>
            <m:chr m:val="̃"/>
            <m:ctrlPr>
              <w:rPr>
                <w:rFonts w:ascii="Cambria Math" w:eastAsiaTheme="minorEastAsia" w:hAnsi="Cambria Math"/>
              </w:rPr>
            </m:ctrlPr>
          </m:accPr>
          <m:e>
            <m:r>
              <w:rPr>
                <w:rFonts w:ascii="Cambria Math" w:eastAsiaTheme="minorEastAsia" w:hAnsi="Cambria Math"/>
              </w:rPr>
              <m:t>healt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2</m:t>
            </m:r>
          </m:sub>
        </m:sSub>
        <m:acc>
          <m:accPr>
            <m:chr m:val="̃"/>
            <m:ctrlPr>
              <w:rPr>
                <w:rFonts w:ascii="Cambria Math" w:eastAsiaTheme="minorEastAsia" w:hAnsi="Cambria Math"/>
              </w:rPr>
            </m:ctrlPr>
          </m:accPr>
          <m:e>
            <m:r>
              <w:rPr>
                <w:rFonts w:ascii="Cambria Math" w:eastAsiaTheme="minorEastAsia" w:hAnsi="Cambria Math"/>
              </w:rPr>
              <m:t>logfamin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3</m:t>
            </m:r>
          </m:sub>
        </m:sSub>
        <m:acc>
          <m:accPr>
            <m:chr m:val="̃"/>
            <m:ctrlPr>
              <w:rPr>
                <w:rFonts w:ascii="Cambria Math" w:eastAsiaTheme="minorEastAsia" w:hAnsi="Cambria Math"/>
              </w:rPr>
            </m:ctrlPr>
          </m:accPr>
          <m:e>
            <m:r>
              <w:rPr>
                <w:rFonts w:ascii="Cambria Math" w:eastAsiaTheme="minorEastAsia" w:hAnsi="Cambria Math"/>
              </w:rPr>
              <m:t>povs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4</m:t>
            </m:r>
          </m:sub>
        </m:sSub>
        <m:acc>
          <m:accPr>
            <m:chr m:val="̃"/>
            <m:ctrlPr>
              <w:rPr>
                <w:rFonts w:ascii="Cambria Math" w:eastAsiaTheme="minorEastAsia" w:hAnsi="Cambria Math"/>
              </w:rPr>
            </m:ctrlPr>
          </m:accPr>
          <m:e>
            <m:r>
              <w:rPr>
                <w:rFonts w:ascii="Cambria Math" w:eastAsiaTheme="minorEastAsia" w:hAnsi="Cambria Math"/>
              </w:rPr>
              <m:t>urat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acc>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e>
        </m:acc>
      </m:oMath>
    </w:p>
    <w:p w14:paraId="6A3E1F78" w14:textId="0C0761E0" w:rsidR="0017396A" w:rsidRDefault="0017396A">
      <w:pPr>
        <w:rPr>
          <w:rFonts w:eastAsiaTheme="minorEastAsia"/>
          <w:noProof/>
        </w:rPr>
      </w:pPr>
    </w:p>
    <w:p w14:paraId="75C57BE2" w14:textId="3B1048F9" w:rsidR="0017396A" w:rsidRDefault="00CB00F8" w:rsidP="002247AC">
      <w:pPr>
        <w:jc w:val="both"/>
        <w:rPr>
          <w:rFonts w:eastAsiaTheme="minorEastAsia"/>
          <w:noProof/>
        </w:rPr>
      </w:pPr>
      <w:r>
        <w:rPr>
          <w:rFonts w:eastAsiaTheme="minorEastAsia"/>
          <w:b/>
          <w:bCs/>
          <w:noProof/>
        </w:rPr>
        <w:t>1</w:t>
      </w:r>
      <w:r w:rsidR="008E606F">
        <w:rPr>
          <w:rFonts w:eastAsiaTheme="minorEastAsia"/>
          <w:b/>
          <w:bCs/>
          <w:noProof/>
        </w:rPr>
        <w:t>d)</w:t>
      </w:r>
    </w:p>
    <w:p w14:paraId="4AF282CE" w14:textId="1C18D396" w:rsidR="00893AFD" w:rsidRPr="008E606F" w:rsidRDefault="00893AFD" w:rsidP="002247AC">
      <w:pPr>
        <w:jc w:val="both"/>
        <w:rPr>
          <w:rFonts w:eastAsiaTheme="minorEastAsia"/>
          <w:noProof/>
        </w:rPr>
      </w:pPr>
      <w:r>
        <w:rPr>
          <w:rFonts w:eastAsiaTheme="minorEastAsia"/>
          <w:noProof/>
        </w:rPr>
        <w:t xml:space="preserve">The random effects estimation would be preferred with </w:t>
      </w:r>
      <w:r w:rsidR="00794C3F">
        <w:rPr>
          <w:rFonts w:eastAsiaTheme="minorEastAsia"/>
          <w:noProof/>
        </w:rPr>
        <w:t>the same two initial assumptions explained above for the fixed effects estimator, but with a different third assumption:</w:t>
      </w:r>
      <w:r w:rsidR="00794C3F">
        <w:rPr>
          <w:rFonts w:eastAsiaTheme="minorEastAsia"/>
          <w:noProof/>
        </w:rPr>
        <w:br/>
      </w:r>
      <w:r w:rsidR="00853046">
        <w:rPr>
          <w:rFonts w:eastAsiaTheme="minorEastAsia"/>
          <w:noProof/>
        </w:rPr>
        <w:t xml:space="preserve">3 – Uncorrelated unobserved effect: </w:t>
      </w:r>
      <m:oMath>
        <m:r>
          <w:rPr>
            <w:rFonts w:ascii="Cambria Math" w:eastAsiaTheme="minorEastAsia" w:hAnsi="Cambria Math"/>
            <w:noProof/>
          </w:rPr>
          <m:t>E</m:t>
        </m:r>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it</m:t>
                </m:r>
              </m:sub>
            </m:sSub>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m:t>
                </m:r>
              </m:sub>
            </m:sSub>
          </m:e>
        </m:d>
        <m:r>
          <w:rPr>
            <w:rFonts w:ascii="Cambria Math" w:eastAsiaTheme="minorEastAsia" w:hAnsi="Cambria Math"/>
            <w:noProof/>
          </w:rPr>
          <m:t>=0</m:t>
        </m:r>
      </m:oMath>
    </w:p>
    <w:p w14:paraId="791DB903" w14:textId="01A6C6CE" w:rsidR="0017396A" w:rsidRDefault="00454E45" w:rsidP="002247AC">
      <w:pPr>
        <w:jc w:val="both"/>
        <w:rPr>
          <w:rFonts w:eastAsiaTheme="minorEastAsia"/>
          <w:noProof/>
        </w:rPr>
      </w:pPr>
      <w:r>
        <w:rPr>
          <w:rFonts w:eastAsiaTheme="minorEastAsia"/>
          <w:noProof/>
        </w:rPr>
        <w:t xml:space="preserve">Essentially meaning that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m:t>
            </m:r>
          </m:sub>
        </m:sSub>
      </m:oMath>
      <w:r w:rsidR="001C010E">
        <w:rPr>
          <w:rFonts w:eastAsiaTheme="minorEastAsia"/>
          <w:noProof/>
        </w:rPr>
        <w:t xml:space="preserve"> is treated as a random </w:t>
      </w:r>
      <w:r w:rsidR="00E45105">
        <w:rPr>
          <w:rFonts w:eastAsiaTheme="minorEastAsia"/>
          <w:noProof/>
        </w:rPr>
        <w:t xml:space="preserve">variable as opposed to </w:t>
      </w:r>
      <w:r w:rsidR="008C241E">
        <w:rPr>
          <w:rFonts w:eastAsiaTheme="minorEastAsia"/>
          <w:noProof/>
        </w:rPr>
        <w:t>the fixed effects frame</w:t>
      </w:r>
      <w:r w:rsidR="00DC219F">
        <w:rPr>
          <w:rFonts w:eastAsiaTheme="minorEastAsia"/>
          <w:noProof/>
        </w:rPr>
        <w:t>work where it is treated as a parameter to be estimated for each cross section observation.</w:t>
      </w:r>
      <w:r w:rsidR="003D21A1">
        <w:rPr>
          <w:rFonts w:eastAsiaTheme="minorEastAsia"/>
          <w:noProof/>
        </w:rPr>
        <w:t xml:space="preserve"> The random effects estimation </w:t>
      </w:r>
      <w:r w:rsidR="00713EA5">
        <w:rPr>
          <w:rFonts w:eastAsiaTheme="minorEastAsia"/>
          <w:noProof/>
        </w:rPr>
        <w:t>is done through GLS, and provided we get consistent estimators, it would allow us to get estimates on the influence of time-invariant variables that in this particular case would be helpful</w:t>
      </w:r>
      <w:r w:rsidR="00690283">
        <w:rPr>
          <w:rFonts w:eastAsiaTheme="minorEastAsia"/>
          <w:noProof/>
        </w:rPr>
        <w:t xml:space="preserve"> – as there are a lot of interesting time-invariant covariates to include in the model.</w:t>
      </w:r>
    </w:p>
    <w:p w14:paraId="58849C3C" w14:textId="3A6A41AB" w:rsidR="007F3025" w:rsidRDefault="00D5244B" w:rsidP="002247AC">
      <w:pPr>
        <w:jc w:val="both"/>
        <w:rPr>
          <w:rFonts w:eastAsiaTheme="minorEastAsia"/>
          <w:noProof/>
        </w:rPr>
      </w:pPr>
      <w:r>
        <w:rPr>
          <w:rFonts w:eastAsiaTheme="minorEastAsia"/>
          <w:noProof/>
        </w:rPr>
        <w:lastRenderedPageBreak/>
        <w:t xml:space="preserve">However, the orthogonality assumption between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m:t>
            </m:r>
          </m:sub>
        </m:sSub>
      </m:oMath>
      <w:r>
        <w:rPr>
          <w:rFonts w:eastAsiaTheme="minorEastAsia"/>
          <w:noProof/>
        </w:rPr>
        <w:t xml:space="preserve"> and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it</m:t>
            </m:r>
          </m:sub>
        </m:sSub>
      </m:oMath>
      <w:r>
        <w:rPr>
          <w:rFonts w:eastAsiaTheme="minorEastAsia"/>
          <w:noProof/>
        </w:rPr>
        <w:t xml:space="preserve"> is often a very strong one, </w:t>
      </w:r>
      <w:r w:rsidR="003432BE">
        <w:rPr>
          <w:rFonts w:eastAsiaTheme="minorEastAsia"/>
          <w:noProof/>
        </w:rPr>
        <w:t>and sticking to it would most likely lead to endogeneity problems.</w:t>
      </w:r>
    </w:p>
    <w:p w14:paraId="19660B33" w14:textId="77777777" w:rsidR="0052075B" w:rsidRDefault="0052075B" w:rsidP="002247AC">
      <w:pPr>
        <w:jc w:val="both"/>
        <w:rPr>
          <w:rFonts w:eastAsiaTheme="minorEastAsia"/>
          <w:noProof/>
        </w:rPr>
      </w:pPr>
    </w:p>
    <w:p w14:paraId="4C969EB1" w14:textId="7ACC5DE8" w:rsidR="0017396A" w:rsidRPr="0017396A" w:rsidRDefault="00CB00F8">
      <w:pPr>
        <w:rPr>
          <w:rFonts w:eastAsiaTheme="minorEastAsia"/>
          <w:noProof/>
        </w:rPr>
      </w:pPr>
      <w:r>
        <w:rPr>
          <w:rFonts w:eastAsiaTheme="minorEastAsia"/>
          <w:b/>
          <w:bCs/>
          <w:noProof/>
        </w:rPr>
        <w:t>1</w:t>
      </w:r>
      <w:r w:rsidR="0017396A">
        <w:rPr>
          <w:rFonts w:eastAsiaTheme="minorEastAsia"/>
          <w:b/>
          <w:bCs/>
          <w:noProof/>
        </w:rPr>
        <w:t>e)</w:t>
      </w:r>
    </w:p>
    <w:p w14:paraId="77D3FAE6" w14:textId="3F30E533" w:rsidR="000359F4" w:rsidRDefault="006B6CB6">
      <w:pPr>
        <w:rPr>
          <w:rFonts w:eastAsiaTheme="minorEastAsia"/>
        </w:rPr>
      </w:pPr>
      <w:r w:rsidRPr="006B6CB6">
        <w:rPr>
          <w:rFonts w:eastAsiaTheme="minorEastAsia"/>
          <w:noProof/>
        </w:rPr>
        <w:drawing>
          <wp:inline distT="0" distB="0" distL="0" distR="0" wp14:anchorId="38D84A50" wp14:editId="79224733">
            <wp:extent cx="5084379" cy="471562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r="34895"/>
                    <a:stretch/>
                  </pic:blipFill>
                  <pic:spPr bwMode="auto">
                    <a:xfrm>
                      <a:off x="0" y="0"/>
                      <a:ext cx="5109030" cy="4738485"/>
                    </a:xfrm>
                    <a:prstGeom prst="rect">
                      <a:avLst/>
                    </a:prstGeom>
                    <a:noFill/>
                    <a:ln>
                      <a:noFill/>
                    </a:ln>
                    <a:extLst>
                      <a:ext uri="{53640926-AAD7-44D8-BBD7-CCE9431645EC}">
                        <a14:shadowObscured xmlns:a14="http://schemas.microsoft.com/office/drawing/2010/main"/>
                      </a:ext>
                    </a:extLst>
                  </pic:spPr>
                </pic:pic>
              </a:graphicData>
            </a:graphic>
          </wp:inline>
        </w:drawing>
      </w:r>
    </w:p>
    <w:p w14:paraId="51D5B55C" w14:textId="0E9B707A" w:rsidR="00231C95" w:rsidRDefault="00231C95">
      <w:pPr>
        <w:rPr>
          <w:rFonts w:eastAsiaTheme="minorEastAsia"/>
        </w:rPr>
      </w:pPr>
    </w:p>
    <w:p w14:paraId="4215B02F" w14:textId="6B081A95" w:rsidR="00AC0420" w:rsidRDefault="00D80C04" w:rsidP="002247AC">
      <w:pPr>
        <w:jc w:val="both"/>
        <w:rPr>
          <w:rFonts w:eastAsiaTheme="minorEastAsia"/>
        </w:rPr>
      </w:pPr>
      <w:r>
        <w:rPr>
          <w:rFonts w:eastAsiaTheme="minorEastAsia"/>
        </w:rPr>
        <w:t xml:space="preserve">Focusing on the </w:t>
      </w:r>
      <w:r w:rsidR="00AA1B4B">
        <w:rPr>
          <w:rFonts w:eastAsiaTheme="minorEastAsia"/>
        </w:rPr>
        <w:t xml:space="preserve">relation between heavy drinking and hourly wage, we get the signs we expected for the coefficients </w:t>
      </w:r>
      <w:r w:rsidR="00C8286D">
        <w:rPr>
          <w:rFonts w:eastAsiaTheme="minorEastAsia"/>
        </w:rPr>
        <w:t xml:space="preserve">on the categorical variable </w:t>
      </w:r>
      <w:r w:rsidR="00C8286D">
        <w:rPr>
          <w:rFonts w:eastAsiaTheme="minorEastAsia"/>
          <w:i/>
          <w:iCs/>
        </w:rPr>
        <w:t>drnk6m</w:t>
      </w:r>
      <w:r w:rsidR="00C8286D">
        <w:rPr>
          <w:rFonts w:eastAsiaTheme="minorEastAsia"/>
        </w:rPr>
        <w:t xml:space="preserve">, except for </w:t>
      </w:r>
      <w:r w:rsidR="007579DC">
        <w:rPr>
          <w:rFonts w:eastAsiaTheme="minorEastAsia"/>
        </w:rPr>
        <w:t>when drnk6m==6.</w:t>
      </w:r>
      <w:r w:rsidR="002459E9">
        <w:rPr>
          <w:rFonts w:eastAsiaTheme="minorEastAsia"/>
        </w:rPr>
        <w:t xml:space="preserve"> A general interpretation is: on averag</w:t>
      </w:r>
      <w:r w:rsidR="00F667F5">
        <w:rPr>
          <w:rFonts w:eastAsiaTheme="minorEastAsia"/>
        </w:rPr>
        <w:t>e, drinking heavily has a negative impact on hourly wage, ceteris paribus.</w:t>
      </w:r>
      <w:r w:rsidR="007579DC">
        <w:rPr>
          <w:rFonts w:eastAsiaTheme="minorEastAsia"/>
        </w:rPr>
        <w:t xml:space="preserve"> We would expect that the coefficients would become more negative as the number of times per month an individual drinks heavily</w:t>
      </w:r>
      <w:r w:rsidR="00257EDD">
        <w:rPr>
          <w:rFonts w:eastAsiaTheme="minorEastAsia"/>
        </w:rPr>
        <w:t xml:space="preserve"> increases, however that is only true until drnk6m==4, </w:t>
      </w:r>
      <w:r w:rsidR="00331418">
        <w:rPr>
          <w:rFonts w:eastAsiaTheme="minorEastAsia"/>
        </w:rPr>
        <w:t xml:space="preserve">which is when the individual </w:t>
      </w:r>
      <w:r w:rsidR="006F61BA">
        <w:rPr>
          <w:rFonts w:eastAsiaTheme="minorEastAsia"/>
        </w:rPr>
        <w:t>drank</w:t>
      </w:r>
      <w:r w:rsidR="00331418">
        <w:rPr>
          <w:rFonts w:eastAsiaTheme="minorEastAsia"/>
        </w:rPr>
        <w:t xml:space="preserve"> heavily 6 or 7 times in the past month. </w:t>
      </w:r>
      <w:r w:rsidR="00EE02C5">
        <w:rPr>
          <w:rFonts w:eastAsiaTheme="minorEastAsia"/>
        </w:rPr>
        <w:t xml:space="preserve">At a 5% significance level, the only statistically significant </w:t>
      </w:r>
      <w:r w:rsidR="00AC0420">
        <w:rPr>
          <w:rFonts w:eastAsiaTheme="minorEastAsia"/>
        </w:rPr>
        <w:t xml:space="preserve">results are for drnk6m==3 and drnk6m==6. </w:t>
      </w:r>
    </w:p>
    <w:p w14:paraId="7C36BAEE" w14:textId="54AA0E5C" w:rsidR="00231C95" w:rsidRDefault="00AC0420" w:rsidP="002247AC">
      <w:pPr>
        <w:jc w:val="both"/>
        <w:rPr>
          <w:rFonts w:eastAsiaTheme="minorEastAsia"/>
        </w:rPr>
      </w:pPr>
      <w:r>
        <w:rPr>
          <w:rFonts w:eastAsiaTheme="minorEastAsia"/>
        </w:rPr>
        <w:t>Again, this</w:t>
      </w:r>
      <w:r w:rsidR="007579DC">
        <w:rPr>
          <w:rFonts w:eastAsiaTheme="minorEastAsia"/>
        </w:rPr>
        <w:t xml:space="preserve"> </w:t>
      </w:r>
      <w:r>
        <w:rPr>
          <w:rFonts w:eastAsiaTheme="minorEastAsia"/>
        </w:rPr>
        <w:t>is not what one would expect from the start</w:t>
      </w:r>
      <w:r w:rsidR="002D0E8F">
        <w:rPr>
          <w:rFonts w:eastAsiaTheme="minorEastAsia"/>
        </w:rPr>
        <w:t xml:space="preserve"> – especially the sign for drnk6m==6.</w:t>
      </w:r>
    </w:p>
    <w:p w14:paraId="2CD74763" w14:textId="6E2B9173" w:rsidR="00DC60D7" w:rsidRDefault="002D0E8F" w:rsidP="00104905">
      <w:pPr>
        <w:jc w:val="both"/>
        <w:rPr>
          <w:rFonts w:eastAsiaTheme="minorEastAsia"/>
        </w:rPr>
      </w:pPr>
      <w:r>
        <w:rPr>
          <w:rFonts w:eastAsiaTheme="minorEastAsia"/>
        </w:rPr>
        <w:t xml:space="preserve">One possible explanation might be that the attrition in our </w:t>
      </w:r>
      <w:r w:rsidR="00BB5972">
        <w:rPr>
          <w:rFonts w:eastAsiaTheme="minorEastAsia"/>
        </w:rPr>
        <w:t>survey data is not random at all, leading to</w:t>
      </w:r>
      <w:r w:rsidR="008F4FBF">
        <w:rPr>
          <w:rFonts w:eastAsiaTheme="minorEastAsia"/>
        </w:rPr>
        <w:t xml:space="preserve"> sample selection issues and</w:t>
      </w:r>
      <w:r w:rsidR="00BB5972">
        <w:rPr>
          <w:rFonts w:eastAsiaTheme="minorEastAsia"/>
        </w:rPr>
        <w:t xml:space="preserve"> inconsistent estimates. Also, we should keep in mind that the standard errors are not correct, as has been explained above.</w:t>
      </w:r>
    </w:p>
    <w:p w14:paraId="262E403B" w14:textId="430D3E57" w:rsidR="00415114" w:rsidRDefault="00CB00F8">
      <w:pPr>
        <w:rPr>
          <w:rFonts w:eastAsiaTheme="minorEastAsia"/>
          <w:b/>
          <w:bCs/>
        </w:rPr>
      </w:pPr>
      <w:r>
        <w:rPr>
          <w:rFonts w:eastAsiaTheme="minorEastAsia"/>
          <w:b/>
          <w:bCs/>
        </w:rPr>
        <w:lastRenderedPageBreak/>
        <w:t>1</w:t>
      </w:r>
      <w:r w:rsidR="006C1C70">
        <w:rPr>
          <w:rFonts w:eastAsiaTheme="minorEastAsia"/>
          <w:b/>
          <w:bCs/>
        </w:rPr>
        <w:t>f)</w:t>
      </w:r>
    </w:p>
    <w:p w14:paraId="6E1D719C" w14:textId="1877D354" w:rsidR="00BC39CB" w:rsidRPr="00104905" w:rsidRDefault="00B33886">
      <w:pPr>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loghrwag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ctrlPr>
                <w:rPr>
                  <w:rFonts w:ascii="Cambria Math" w:eastAsiaTheme="minorEastAsia" w:hAnsi="Cambria Math"/>
                  <w:i/>
                </w:rPr>
              </m:ctrlPr>
            </m:e>
            <m:sub>
              <m:r>
                <m:rPr>
                  <m:sty m:val="p"/>
                </m:rP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drnk6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e>
              </m:acc>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1</m:t>
              </m:r>
            </m:sub>
          </m:sSub>
          <m:acc>
            <m:accPr>
              <m:chr m:val="̃"/>
              <m:ctrlPr>
                <w:rPr>
                  <w:rFonts w:ascii="Cambria Math" w:eastAsiaTheme="minorEastAsia" w:hAnsi="Cambria Math"/>
                </w:rPr>
              </m:ctrlPr>
            </m:accPr>
            <m:e>
              <m:r>
                <w:rPr>
                  <w:rFonts w:ascii="Cambria Math" w:eastAsiaTheme="minorEastAsia" w:hAnsi="Cambria Math"/>
                </w:rPr>
                <m:t>healt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2</m:t>
              </m:r>
            </m:sub>
          </m:sSub>
          <m:acc>
            <m:accPr>
              <m:chr m:val="̃"/>
              <m:ctrlPr>
                <w:rPr>
                  <w:rFonts w:ascii="Cambria Math" w:eastAsiaTheme="minorEastAsia" w:hAnsi="Cambria Math"/>
                </w:rPr>
              </m:ctrlPr>
            </m:accPr>
            <m:e>
              <m:r>
                <w:rPr>
                  <w:rFonts w:ascii="Cambria Math" w:eastAsiaTheme="minorEastAsia" w:hAnsi="Cambria Math"/>
                </w:rPr>
                <m:t>logfamin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3</m:t>
              </m:r>
            </m:sub>
          </m:sSub>
          <m:acc>
            <m:accPr>
              <m:chr m:val="̃"/>
              <m:ctrlPr>
                <w:rPr>
                  <w:rFonts w:ascii="Cambria Math" w:eastAsiaTheme="minorEastAsia" w:hAnsi="Cambria Math"/>
                </w:rPr>
              </m:ctrlPr>
            </m:accPr>
            <m:e>
              <m:r>
                <w:rPr>
                  <w:rFonts w:ascii="Cambria Math" w:eastAsiaTheme="minorEastAsia" w:hAnsi="Cambria Math"/>
                </w:rPr>
                <m:t>povs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4</m:t>
              </m:r>
            </m:sub>
          </m:sSub>
          <m:acc>
            <m:accPr>
              <m:chr m:val="̃"/>
              <m:ctrlPr>
                <w:rPr>
                  <w:rFonts w:ascii="Cambria Math" w:eastAsiaTheme="minorEastAsia" w:hAnsi="Cambria Math"/>
                </w:rPr>
              </m:ctrlPr>
            </m:accPr>
            <m:e>
              <m:r>
                <w:rPr>
                  <w:rFonts w:ascii="Cambria Math" w:eastAsiaTheme="minorEastAsia" w:hAnsi="Cambria Math"/>
                </w:rPr>
                <m:t>urat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acc>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e>
          </m:acc>
        </m:oMath>
      </m:oMathPara>
    </w:p>
    <w:p w14:paraId="47F2FC61" w14:textId="77777777" w:rsidR="00104905" w:rsidRPr="00415114" w:rsidRDefault="00104905">
      <w:pPr>
        <w:rPr>
          <w:rFonts w:eastAsiaTheme="minorEastAsia"/>
          <w:b/>
          <w:bCs/>
        </w:rPr>
      </w:pPr>
    </w:p>
    <w:p w14:paraId="29397577" w14:textId="4CD86F2F" w:rsidR="00DC60D7" w:rsidRDefault="00415114">
      <w:pPr>
        <w:rPr>
          <w:rFonts w:eastAsiaTheme="minorEastAsia"/>
        </w:rPr>
      </w:pPr>
      <w:r w:rsidRPr="00415114">
        <w:rPr>
          <w:rFonts w:eastAsiaTheme="minorEastAsia"/>
          <w:noProof/>
        </w:rPr>
        <w:drawing>
          <wp:inline distT="0" distB="0" distL="0" distR="0" wp14:anchorId="236D8067" wp14:editId="5CD00F6E">
            <wp:extent cx="4989786" cy="53668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31975"/>
                    <a:stretch/>
                  </pic:blipFill>
                  <pic:spPr bwMode="auto">
                    <a:xfrm>
                      <a:off x="0" y="0"/>
                      <a:ext cx="4995514" cy="5373037"/>
                    </a:xfrm>
                    <a:prstGeom prst="rect">
                      <a:avLst/>
                    </a:prstGeom>
                    <a:noFill/>
                    <a:ln>
                      <a:noFill/>
                    </a:ln>
                    <a:extLst>
                      <a:ext uri="{53640926-AAD7-44D8-BBD7-CCE9431645EC}">
                        <a14:shadowObscured xmlns:a14="http://schemas.microsoft.com/office/drawing/2010/main"/>
                      </a:ext>
                    </a:extLst>
                  </pic:spPr>
                </pic:pic>
              </a:graphicData>
            </a:graphic>
          </wp:inline>
        </w:drawing>
      </w:r>
    </w:p>
    <w:p w14:paraId="6CD029AF" w14:textId="77777777" w:rsidR="00104905" w:rsidRDefault="00104905" w:rsidP="002247AC">
      <w:pPr>
        <w:jc w:val="both"/>
        <w:rPr>
          <w:rFonts w:eastAsiaTheme="minorEastAsia"/>
        </w:rPr>
      </w:pPr>
    </w:p>
    <w:p w14:paraId="7F89607F" w14:textId="6C0BE95A" w:rsidR="004212A4" w:rsidRPr="008A0313" w:rsidRDefault="004212A4" w:rsidP="002247AC">
      <w:pPr>
        <w:jc w:val="both"/>
      </w:pPr>
      <w:r w:rsidRPr="000A242E">
        <w:rPr>
          <w:rFonts w:eastAsiaTheme="minorEastAsia"/>
        </w:rPr>
        <w:t xml:space="preserve">The model presented is the same as the one for question </w:t>
      </w:r>
      <w:r w:rsidR="00DD4803" w:rsidRPr="000A242E">
        <w:rPr>
          <w:rFonts w:eastAsiaTheme="minorEastAsia"/>
        </w:rPr>
        <w:t>1c), but with a dummy variable for sex, where sex==1 stands for males and sex==2 stands for females</w:t>
      </w:r>
      <w:r w:rsidR="008A0313">
        <w:rPr>
          <w:rFonts w:eastAsiaTheme="minorEastAsia"/>
        </w:rPr>
        <w:t xml:space="preserve">, interacting with the </w:t>
      </w:r>
      <w:r w:rsidR="008A0313">
        <w:rPr>
          <w:rFonts w:eastAsiaTheme="minorEastAsia"/>
          <w:i/>
          <w:iCs/>
        </w:rPr>
        <w:t>drnk6m</w:t>
      </w:r>
      <w:r w:rsidR="008A0313">
        <w:t xml:space="preserve"> variable.</w:t>
      </w:r>
    </w:p>
    <w:p w14:paraId="664FDBD9" w14:textId="7791E3CF" w:rsidR="004212A4" w:rsidRPr="00697106" w:rsidRDefault="000A242E" w:rsidP="002247AC">
      <w:pPr>
        <w:jc w:val="both"/>
        <w:rPr>
          <w:rFonts w:eastAsiaTheme="minorEastAsia"/>
        </w:rPr>
      </w:pPr>
      <w:r>
        <w:rPr>
          <w:rFonts w:eastAsiaTheme="minorEastAsia"/>
        </w:rPr>
        <w:t xml:space="preserve">The first </w:t>
      </w:r>
      <w:r w:rsidR="00697106">
        <w:rPr>
          <w:rFonts w:eastAsiaTheme="minorEastAsia"/>
        </w:rPr>
        <w:t xml:space="preserve">column on the </w:t>
      </w:r>
      <w:r w:rsidR="00697106">
        <w:rPr>
          <w:rFonts w:eastAsiaTheme="minorEastAsia"/>
          <w:i/>
          <w:iCs/>
        </w:rPr>
        <w:t>drnk6m</w:t>
      </w:r>
      <w:r w:rsidR="00697106">
        <w:rPr>
          <w:rFonts w:eastAsiaTheme="minorEastAsia"/>
        </w:rPr>
        <w:t xml:space="preserve"> coefficients stands for the values of the categorical variable (1 through 6). The second column stand for the gender – 2 if female, 1 if male.</w:t>
      </w:r>
      <w:r w:rsidR="00234538">
        <w:rPr>
          <w:rFonts w:eastAsiaTheme="minorEastAsia"/>
        </w:rPr>
        <w:t xml:space="preserve"> So, the row with “1 1”, for example, provides us the coefficient </w:t>
      </w:r>
      <w:r w:rsidR="00F868EF">
        <w:rPr>
          <w:rFonts w:eastAsiaTheme="minorEastAsia"/>
        </w:rPr>
        <w:t>for a male individual that drank heavily once in the past month.</w:t>
      </w:r>
    </w:p>
    <w:p w14:paraId="1C7AD7E8" w14:textId="5B20A086" w:rsidR="00F518C0" w:rsidRPr="000A242E" w:rsidRDefault="00F518C0" w:rsidP="002247AC">
      <w:pPr>
        <w:jc w:val="both"/>
        <w:rPr>
          <w:rFonts w:eastAsiaTheme="minorEastAsia"/>
        </w:rPr>
      </w:pPr>
      <w:r w:rsidRPr="000A242E">
        <w:rPr>
          <w:rFonts w:eastAsiaTheme="minorEastAsia"/>
        </w:rPr>
        <w:lastRenderedPageBreak/>
        <w:t xml:space="preserve">The coefficients </w:t>
      </w:r>
      <w:r w:rsidR="008A0313">
        <w:rPr>
          <w:rFonts w:eastAsiaTheme="minorEastAsia"/>
        </w:rPr>
        <w:t xml:space="preserve">on this model with the interaction variables </w:t>
      </w:r>
      <w:r w:rsidR="008A0313" w:rsidRPr="000A242E">
        <w:rPr>
          <w:rFonts w:eastAsiaTheme="minorEastAsia"/>
        </w:rPr>
        <w:t>show</w:t>
      </w:r>
      <w:r w:rsidRPr="000A242E">
        <w:rPr>
          <w:rFonts w:eastAsiaTheme="minorEastAsia"/>
        </w:rPr>
        <w:t xml:space="preserve"> clear differences </w:t>
      </w:r>
      <w:r w:rsidR="008A0313">
        <w:rPr>
          <w:rFonts w:eastAsiaTheme="minorEastAsia"/>
        </w:rPr>
        <w:t>by</w:t>
      </w:r>
      <w:r w:rsidR="00F8056F" w:rsidRPr="000A242E">
        <w:rPr>
          <w:rFonts w:eastAsiaTheme="minorEastAsia"/>
        </w:rPr>
        <w:t xml:space="preserve"> gender on average hourly wages.</w:t>
      </w:r>
      <w:r w:rsidR="004544E4">
        <w:rPr>
          <w:rFonts w:eastAsiaTheme="minorEastAsia"/>
        </w:rPr>
        <w:t xml:space="preserve"> The inclusion of</w:t>
      </w:r>
      <w:r w:rsidR="008A6042">
        <w:rPr>
          <w:rFonts w:eastAsiaTheme="minorEastAsia"/>
        </w:rPr>
        <w:t xml:space="preserve"> gender</w:t>
      </w:r>
      <w:r w:rsidR="00B33886">
        <w:rPr>
          <w:rFonts w:eastAsiaTheme="minorEastAsia"/>
        </w:rPr>
        <w:t xml:space="preserve"> effects</w:t>
      </w:r>
      <w:r w:rsidR="008A6042">
        <w:rPr>
          <w:rFonts w:eastAsiaTheme="minorEastAsia"/>
        </w:rPr>
        <w:t xml:space="preserve"> analysis</w:t>
      </w:r>
      <w:r w:rsidR="00052891" w:rsidRPr="000A242E">
        <w:rPr>
          <w:rFonts w:eastAsiaTheme="minorEastAsia"/>
        </w:rPr>
        <w:t xml:space="preserve"> “fixes” the coefficient sign issues we had found in the previous answer</w:t>
      </w:r>
      <w:r w:rsidR="008A3CA6" w:rsidRPr="000A242E">
        <w:rPr>
          <w:rFonts w:eastAsiaTheme="minorEastAsia"/>
        </w:rPr>
        <w:t xml:space="preserve">. </w:t>
      </w:r>
      <w:r w:rsidR="00052891" w:rsidRPr="000A242E">
        <w:rPr>
          <w:rFonts w:eastAsiaTheme="minorEastAsia"/>
        </w:rPr>
        <w:t>H</w:t>
      </w:r>
      <w:r w:rsidR="004A354A" w:rsidRPr="000A242E">
        <w:rPr>
          <w:rFonts w:eastAsiaTheme="minorEastAsia"/>
        </w:rPr>
        <w:t>ere</w:t>
      </w:r>
      <w:r w:rsidR="00104905">
        <w:rPr>
          <w:rFonts w:eastAsiaTheme="minorEastAsia"/>
        </w:rPr>
        <w:t>,</w:t>
      </w:r>
      <w:r w:rsidR="004A354A" w:rsidRPr="000A242E">
        <w:rPr>
          <w:rFonts w:eastAsiaTheme="minorEastAsia"/>
        </w:rPr>
        <w:t xml:space="preserve"> the influence of heavy drinking on average hourly wage is always negative</w:t>
      </w:r>
      <w:r w:rsidR="00F204C8" w:rsidRPr="000A242E">
        <w:rPr>
          <w:rFonts w:eastAsiaTheme="minorEastAsia"/>
        </w:rPr>
        <w:t>, both for males and females.</w:t>
      </w:r>
      <w:r w:rsidR="00D22149" w:rsidRPr="000A242E">
        <w:rPr>
          <w:rFonts w:eastAsiaTheme="minorEastAsia"/>
        </w:rPr>
        <w:t xml:space="preserve"> </w:t>
      </w:r>
      <w:r w:rsidR="007F0203" w:rsidRPr="000A242E">
        <w:rPr>
          <w:rFonts w:eastAsiaTheme="minorEastAsia"/>
        </w:rPr>
        <w:t>There is always statistical significance for female heavy drinking</w:t>
      </w:r>
      <w:r w:rsidR="00163AFC" w:rsidRPr="000A242E">
        <w:rPr>
          <w:rFonts w:eastAsiaTheme="minorEastAsia"/>
        </w:rPr>
        <w:t xml:space="preserve">. For men, however, we only find a statistically significant drop in </w:t>
      </w:r>
      <w:r w:rsidR="009846E6" w:rsidRPr="000A242E">
        <w:rPr>
          <w:rFonts w:eastAsiaTheme="minorEastAsia"/>
        </w:rPr>
        <w:t>hourly salary on the “31” row, that signifies being a male and drinking heavily 4 or 5 times in the last month.</w:t>
      </w:r>
    </w:p>
    <w:p w14:paraId="7D6122F2" w14:textId="2DF6801C" w:rsidR="003C6FAB" w:rsidRPr="000A242E" w:rsidRDefault="003C6FAB" w:rsidP="002247AC">
      <w:pPr>
        <w:jc w:val="both"/>
        <w:rPr>
          <w:rFonts w:eastAsiaTheme="minorEastAsia"/>
        </w:rPr>
      </w:pPr>
    </w:p>
    <w:p w14:paraId="79B58E30" w14:textId="3215017F" w:rsidR="00F20DCA" w:rsidRPr="000A242E" w:rsidRDefault="00F20DCA" w:rsidP="002247AC">
      <w:pPr>
        <w:jc w:val="both"/>
        <w:rPr>
          <w:rFonts w:eastAsiaTheme="minorEastAsia"/>
        </w:rPr>
      </w:pPr>
      <w:r w:rsidRPr="000A242E">
        <w:rPr>
          <w:rFonts w:eastAsiaTheme="minorEastAsia"/>
        </w:rPr>
        <w:t xml:space="preserve">To end, I would like to point out that although it is very likely that we get differences across gender, </w:t>
      </w:r>
      <w:r w:rsidR="009846E6" w:rsidRPr="000A242E">
        <w:rPr>
          <w:rFonts w:eastAsiaTheme="minorEastAsia"/>
        </w:rPr>
        <w:t xml:space="preserve">it </w:t>
      </w:r>
      <w:r w:rsidR="00FC29CC">
        <w:rPr>
          <w:rFonts w:eastAsiaTheme="minorEastAsia"/>
        </w:rPr>
        <w:t>seems to me</w:t>
      </w:r>
      <w:r w:rsidR="009846E6" w:rsidRPr="000A242E">
        <w:rPr>
          <w:rFonts w:eastAsiaTheme="minorEastAsia"/>
        </w:rPr>
        <w:t xml:space="preserve"> unlikely that heavy drinking does not affect in a statistically significant manner the hourly wages of men, meaning that my estimates are most likely </w:t>
      </w:r>
      <w:r w:rsidR="00FC29CC">
        <w:rPr>
          <w:rFonts w:eastAsiaTheme="minorEastAsia"/>
        </w:rPr>
        <w:t>inconsistent</w:t>
      </w:r>
      <w:r w:rsidR="00815834">
        <w:rPr>
          <w:rFonts w:eastAsiaTheme="minorEastAsia"/>
        </w:rPr>
        <w:t xml:space="preserve"> – meaning the assumption of no sample selection may be too strong.</w:t>
      </w:r>
    </w:p>
    <w:p w14:paraId="088A553B" w14:textId="3DF45D26" w:rsidR="006C5B6C" w:rsidRDefault="006C5B6C" w:rsidP="002247AC">
      <w:pPr>
        <w:jc w:val="both"/>
        <w:rPr>
          <w:rFonts w:eastAsiaTheme="minorEastAsia"/>
        </w:rPr>
      </w:pPr>
    </w:p>
    <w:p w14:paraId="62A654CB" w14:textId="405963AC" w:rsidR="006C5B6C" w:rsidRDefault="00CB00F8">
      <w:pPr>
        <w:rPr>
          <w:rFonts w:eastAsiaTheme="minorEastAsia"/>
        </w:rPr>
      </w:pPr>
      <w:r>
        <w:rPr>
          <w:rFonts w:eastAsiaTheme="minorEastAsia"/>
          <w:b/>
          <w:bCs/>
        </w:rPr>
        <w:t>1</w:t>
      </w:r>
      <w:r w:rsidR="006C5B6C">
        <w:rPr>
          <w:rFonts w:eastAsiaTheme="minorEastAsia"/>
          <w:b/>
          <w:bCs/>
        </w:rPr>
        <w:t>g)</w:t>
      </w:r>
    </w:p>
    <w:p w14:paraId="5EB9DCAB" w14:textId="6DCFBB44" w:rsidR="006C5B6C" w:rsidRPr="00D66C46" w:rsidRDefault="0005591B" w:rsidP="00D66C46">
      <w:pPr>
        <w:jc w:val="both"/>
        <w:rPr>
          <w:rFonts w:eastAsiaTheme="minorEastAsia"/>
        </w:rPr>
      </w:pPr>
      <w:r w:rsidRPr="00D66C46">
        <w:rPr>
          <w:rFonts w:eastAsiaTheme="minorEastAsia"/>
        </w:rPr>
        <w:t xml:space="preserve">The model presented cannot have a causal interpretation. In order to have causal interpretation, we must have </w:t>
      </w:r>
      <w:r w:rsidR="00507349" w:rsidRPr="00D66C46">
        <w:rPr>
          <w:rFonts w:eastAsiaTheme="minorEastAsia"/>
        </w:rPr>
        <w:t>counterfactuals</w:t>
      </w:r>
      <w:r w:rsidR="00D66C46" w:rsidRPr="00D66C46">
        <w:rPr>
          <w:rFonts w:eastAsiaTheme="minorEastAsia"/>
        </w:rPr>
        <w:t xml:space="preserve">, </w:t>
      </w:r>
      <w:r w:rsidR="005F01C4">
        <w:rPr>
          <w:rFonts w:eastAsiaTheme="minorEastAsia"/>
        </w:rPr>
        <w:t>because</w:t>
      </w:r>
      <w:r w:rsidR="00D66C46" w:rsidRPr="00D66C46">
        <w:rPr>
          <w:rFonts w:eastAsiaTheme="minorEastAsia"/>
        </w:rPr>
        <w:t xml:space="preserve"> we must be comparing similar individuals</w:t>
      </w:r>
      <w:r w:rsidR="00507349" w:rsidRPr="00D66C46">
        <w:rPr>
          <w:rFonts w:eastAsiaTheme="minorEastAsia"/>
        </w:rPr>
        <w:t xml:space="preserve">. In this case, we observe the </w:t>
      </w:r>
      <w:r w:rsidR="001A7C71" w:rsidRPr="00D66C46">
        <w:rPr>
          <w:rFonts w:eastAsiaTheme="minorEastAsia"/>
        </w:rPr>
        <w:t xml:space="preserve">labor market </w:t>
      </w:r>
      <w:r w:rsidR="00507349" w:rsidRPr="00D66C46">
        <w:rPr>
          <w:rFonts w:eastAsiaTheme="minorEastAsia"/>
        </w:rPr>
        <w:t xml:space="preserve">outcomes for </w:t>
      </w:r>
      <w:r w:rsidR="001A7C71" w:rsidRPr="00D66C46">
        <w:rPr>
          <w:rFonts w:eastAsiaTheme="minorEastAsia"/>
        </w:rPr>
        <w:t>heavy drink</w:t>
      </w:r>
      <w:r w:rsidR="0033039C" w:rsidRPr="00D66C46">
        <w:rPr>
          <w:rFonts w:eastAsiaTheme="minorEastAsia"/>
        </w:rPr>
        <w:t>ers</w:t>
      </w:r>
      <w:r w:rsidR="001A7C71" w:rsidRPr="00D66C46">
        <w:rPr>
          <w:rFonts w:eastAsiaTheme="minorEastAsia"/>
        </w:rPr>
        <w:t>, but do not ob</w:t>
      </w:r>
      <w:r w:rsidR="007B0ACE" w:rsidRPr="00D66C46">
        <w:rPr>
          <w:rFonts w:eastAsiaTheme="minorEastAsia"/>
        </w:rPr>
        <w:t xml:space="preserve">serve the outcome for the same individuals in a context </w:t>
      </w:r>
      <w:r w:rsidR="001B53D7" w:rsidRPr="00D66C46">
        <w:rPr>
          <w:rFonts w:eastAsiaTheme="minorEastAsia"/>
        </w:rPr>
        <w:t xml:space="preserve">in which they would not be heavy drinkers. Or the other way around: we observe </w:t>
      </w:r>
      <w:r w:rsidR="00411083" w:rsidRPr="00D66C46">
        <w:rPr>
          <w:rFonts w:eastAsiaTheme="minorEastAsia"/>
        </w:rPr>
        <w:t xml:space="preserve">labor market </w:t>
      </w:r>
      <w:r w:rsidR="001B53D7" w:rsidRPr="00D66C46">
        <w:rPr>
          <w:rFonts w:eastAsiaTheme="minorEastAsia"/>
        </w:rPr>
        <w:t>outcomes for non</w:t>
      </w:r>
      <w:r w:rsidR="00411083" w:rsidRPr="00D66C46">
        <w:rPr>
          <w:rFonts w:eastAsiaTheme="minorEastAsia"/>
        </w:rPr>
        <w:t>-heavy drinkers, but do not observe labor market outcomes for non-heavy drinkers in a context when they would be heavy drinkers. The absence of the counterfactual</w:t>
      </w:r>
      <w:r w:rsidR="000C6CF8" w:rsidRPr="00D66C46">
        <w:rPr>
          <w:rFonts w:eastAsiaTheme="minorEastAsia"/>
        </w:rPr>
        <w:t xml:space="preserve"> can be overcome by various methods, however our simple fixed effects method does not assure causality.</w:t>
      </w:r>
      <w:r w:rsidR="00D46786" w:rsidRPr="00D66C46">
        <w:rPr>
          <w:rFonts w:eastAsiaTheme="minorEastAsia"/>
        </w:rPr>
        <w:t xml:space="preserve"> One of the main threats to the identification strategy is time-variant heterogeneity among individuals</w:t>
      </w:r>
      <w:r w:rsidR="00DE24FA">
        <w:rPr>
          <w:rFonts w:eastAsiaTheme="minorEastAsia"/>
        </w:rPr>
        <w:t xml:space="preserve"> – the fixed-effects framework controls for time-invariant heterogeneity only</w:t>
      </w:r>
      <w:r w:rsidR="00D46786" w:rsidRPr="00D66C46">
        <w:rPr>
          <w:rFonts w:eastAsiaTheme="minorEastAsia"/>
        </w:rPr>
        <w:t>.</w:t>
      </w:r>
      <w:r w:rsidR="00E420BE" w:rsidRPr="00D66C46">
        <w:rPr>
          <w:rFonts w:eastAsiaTheme="minorEastAsia"/>
        </w:rPr>
        <w:t xml:space="preserve"> Since we need to get a counterfactual,</w:t>
      </w:r>
      <w:r w:rsidR="00E21461" w:rsidRPr="00D66C46">
        <w:rPr>
          <w:rFonts w:eastAsiaTheme="minorEastAsia"/>
        </w:rPr>
        <w:t xml:space="preserve"> we need to account for </w:t>
      </w:r>
      <w:r w:rsidR="00DE24FA">
        <w:rPr>
          <w:rFonts w:eastAsiaTheme="minorEastAsia"/>
        </w:rPr>
        <w:t xml:space="preserve">this kind of </w:t>
      </w:r>
      <w:r w:rsidR="00E21461" w:rsidRPr="00D66C46">
        <w:rPr>
          <w:rFonts w:eastAsiaTheme="minorEastAsia"/>
        </w:rPr>
        <w:t>heterogeneity</w:t>
      </w:r>
      <w:r w:rsidR="007F2B2D">
        <w:rPr>
          <w:rFonts w:eastAsiaTheme="minorEastAsia"/>
        </w:rPr>
        <w:t xml:space="preserve"> and here we are not </w:t>
      </w:r>
      <w:r w:rsidR="0087215C">
        <w:rPr>
          <w:rFonts w:eastAsiaTheme="minorEastAsia"/>
        </w:rPr>
        <w:t>comparing similar individuals because of this issue</w:t>
      </w:r>
      <w:r w:rsidR="00E21461" w:rsidRPr="00D66C46">
        <w:rPr>
          <w:rFonts w:eastAsiaTheme="minorEastAsia"/>
        </w:rPr>
        <w:t>.</w:t>
      </w:r>
      <w:r w:rsidR="00621B46" w:rsidRPr="00D66C46">
        <w:rPr>
          <w:rFonts w:eastAsiaTheme="minorEastAsia"/>
        </w:rPr>
        <w:t xml:space="preserve"> There can also be the problem of reverse causality: </w:t>
      </w:r>
      <w:r w:rsidR="00F015B2" w:rsidRPr="00D66C46">
        <w:rPr>
          <w:rFonts w:eastAsiaTheme="minorEastAsia"/>
        </w:rPr>
        <w:t xml:space="preserve">low hourly wages may cause heavy drinking </w:t>
      </w:r>
      <w:r w:rsidR="000623EC" w:rsidRPr="00D66C46">
        <w:rPr>
          <w:rFonts w:eastAsiaTheme="minorEastAsia"/>
        </w:rPr>
        <w:t>when some other characteristics are accounted for (which is common in “poverty traps”).</w:t>
      </w:r>
      <w:r w:rsidR="007E24C9" w:rsidRPr="00D66C46">
        <w:rPr>
          <w:rFonts w:eastAsiaTheme="minorEastAsia"/>
        </w:rPr>
        <w:t xml:space="preserve"> </w:t>
      </w:r>
    </w:p>
    <w:p w14:paraId="51A7BD0B" w14:textId="2B0C31C1" w:rsidR="00E21461" w:rsidRPr="00EB2451" w:rsidRDefault="00E21461">
      <w:pPr>
        <w:rPr>
          <w:rFonts w:eastAsiaTheme="minorEastAsia"/>
        </w:rPr>
      </w:pPr>
    </w:p>
    <w:p w14:paraId="00032B28" w14:textId="77777777" w:rsidR="00CB00F8" w:rsidRDefault="00CB00F8">
      <w:pPr>
        <w:rPr>
          <w:rFonts w:eastAsiaTheme="minorEastAsia"/>
          <w:color w:val="FF0000"/>
        </w:rPr>
        <w:sectPr w:rsidR="00CB00F8" w:rsidSect="00686EE7">
          <w:headerReference w:type="default" r:id="rId14"/>
          <w:pgSz w:w="11906" w:h="16838"/>
          <w:pgMar w:top="1417" w:right="1701" w:bottom="1417" w:left="1701" w:header="708" w:footer="708" w:gutter="0"/>
          <w:cols w:space="708"/>
          <w:docGrid w:linePitch="360"/>
        </w:sectPr>
      </w:pPr>
    </w:p>
    <w:p w14:paraId="35542B82" w14:textId="152043AE" w:rsidR="00CB00F8" w:rsidRDefault="00CB00F8">
      <w:pPr>
        <w:rPr>
          <w:rFonts w:ascii="Arial" w:eastAsiaTheme="minorEastAsia" w:hAnsi="Arial" w:cs="Arial"/>
          <w:b/>
          <w:bCs/>
          <w:sz w:val="24"/>
          <w:szCs w:val="24"/>
          <w:u w:val="single"/>
        </w:rPr>
      </w:pPr>
      <w:r w:rsidRPr="00663C1D">
        <w:rPr>
          <w:rFonts w:ascii="Arial" w:eastAsiaTheme="minorEastAsia" w:hAnsi="Arial" w:cs="Arial"/>
          <w:b/>
          <w:bCs/>
          <w:sz w:val="24"/>
          <w:szCs w:val="24"/>
          <w:u w:val="single"/>
        </w:rPr>
        <w:lastRenderedPageBreak/>
        <w:t>2</w:t>
      </w:r>
      <w:r w:rsidR="00663C1D" w:rsidRPr="00663C1D">
        <w:rPr>
          <w:rFonts w:ascii="Arial" w:eastAsiaTheme="minorEastAsia" w:hAnsi="Arial" w:cs="Arial"/>
          <w:b/>
          <w:bCs/>
          <w:sz w:val="24"/>
          <w:szCs w:val="24"/>
          <w:u w:val="single"/>
        </w:rPr>
        <w:t>. Determining causal effects using propensity scores</w:t>
      </w:r>
    </w:p>
    <w:p w14:paraId="11D12E79" w14:textId="20F09DA4" w:rsidR="00663C1D" w:rsidRDefault="00663C1D">
      <w:pPr>
        <w:rPr>
          <w:rFonts w:ascii="Arial" w:eastAsiaTheme="minorEastAsia" w:hAnsi="Arial" w:cs="Arial"/>
          <w:b/>
          <w:bCs/>
          <w:sz w:val="24"/>
          <w:szCs w:val="24"/>
          <w:u w:val="single"/>
        </w:rPr>
      </w:pPr>
    </w:p>
    <w:p w14:paraId="49DC7392" w14:textId="42C5EA17" w:rsidR="00663C1D" w:rsidRDefault="00663C1D">
      <w:pPr>
        <w:rPr>
          <w:rFonts w:eastAsiaTheme="minorEastAsia" w:cs="Arial"/>
        </w:rPr>
      </w:pPr>
      <w:r>
        <w:rPr>
          <w:rFonts w:eastAsiaTheme="minorEastAsia" w:cs="Arial"/>
          <w:b/>
          <w:bCs/>
        </w:rPr>
        <w:t>2a)</w:t>
      </w:r>
    </w:p>
    <w:p w14:paraId="3DB255D6" w14:textId="400038B0" w:rsidR="00663C1D" w:rsidRDefault="00D727B8">
      <w:pPr>
        <w:rPr>
          <w:rFonts w:eastAsiaTheme="minorEastAsia" w:cs="Arial"/>
        </w:rPr>
      </w:pPr>
      <w:r>
        <w:rPr>
          <w:rFonts w:eastAsiaTheme="minorEastAsia" w:cs="Arial"/>
        </w:rPr>
        <w:t xml:space="preserve">I will </w:t>
      </w:r>
      <w:r w:rsidR="0083035E">
        <w:rPr>
          <w:rFonts w:eastAsiaTheme="minorEastAsia" w:cs="Arial"/>
        </w:rPr>
        <w:t>show first the original graphic (including outliers).</w:t>
      </w:r>
    </w:p>
    <w:p w14:paraId="638B99DE" w14:textId="71906E2C" w:rsidR="006E7C10" w:rsidRDefault="006E7C10">
      <w:pPr>
        <w:rPr>
          <w:rFonts w:eastAsiaTheme="minorEastAsia" w:cs="Arial"/>
        </w:rPr>
      </w:pPr>
      <w:r w:rsidRPr="006E7C10">
        <w:rPr>
          <w:rFonts w:eastAsiaTheme="minorEastAsia" w:cs="Arial"/>
          <w:noProof/>
        </w:rPr>
        <w:drawing>
          <wp:inline distT="0" distB="0" distL="0" distR="0" wp14:anchorId="1D2B1EE3" wp14:editId="4ECF6FF7">
            <wp:extent cx="4674476" cy="3421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1354" cy="3440967"/>
                    </a:xfrm>
                    <a:prstGeom prst="rect">
                      <a:avLst/>
                    </a:prstGeom>
                    <a:noFill/>
                    <a:ln>
                      <a:noFill/>
                    </a:ln>
                  </pic:spPr>
                </pic:pic>
              </a:graphicData>
            </a:graphic>
          </wp:inline>
        </w:drawing>
      </w:r>
    </w:p>
    <w:p w14:paraId="4CDF8891" w14:textId="3788D6BF" w:rsidR="006E7C10" w:rsidRDefault="006E7C10" w:rsidP="009617AA">
      <w:pPr>
        <w:jc w:val="both"/>
        <w:rPr>
          <w:rFonts w:eastAsiaTheme="minorEastAsia" w:cs="Arial"/>
        </w:rPr>
      </w:pPr>
      <w:r>
        <w:rPr>
          <w:rFonts w:eastAsiaTheme="minorEastAsia" w:cs="Arial"/>
        </w:rPr>
        <w:t xml:space="preserve">Commenting first on the skewness of the graph. </w:t>
      </w:r>
      <w:r w:rsidR="002C3557">
        <w:rPr>
          <w:rFonts w:eastAsiaTheme="minorEastAsia" w:cs="Arial"/>
        </w:rPr>
        <w:t>One thing is clear: very high hourly wages are not reachable for alcohol abusers</w:t>
      </w:r>
      <w:r w:rsidR="003B2DAC">
        <w:rPr>
          <w:rFonts w:eastAsiaTheme="minorEastAsia" w:cs="Arial"/>
        </w:rPr>
        <w:t xml:space="preserve"> - </w:t>
      </w:r>
      <w:r w:rsidR="002C3557">
        <w:rPr>
          <w:rFonts w:eastAsiaTheme="minorEastAsia" w:cs="Arial"/>
        </w:rPr>
        <w:t xml:space="preserve">at least </w:t>
      </w:r>
      <w:r w:rsidR="00B60360">
        <w:rPr>
          <w:rFonts w:eastAsiaTheme="minorEastAsia" w:cs="Arial"/>
        </w:rPr>
        <w:t>on the data we have</w:t>
      </w:r>
      <w:r w:rsidR="009617AA">
        <w:rPr>
          <w:rFonts w:eastAsiaTheme="minorEastAsia" w:cs="Arial"/>
        </w:rPr>
        <w:t>,</w:t>
      </w:r>
      <w:r w:rsidR="00B60360">
        <w:rPr>
          <w:rFonts w:eastAsiaTheme="minorEastAsia" w:cs="Arial"/>
        </w:rPr>
        <w:t xml:space="preserve"> that is the way it seems. This makes sense intuitively, as alcohol abusers probably have a harder time</w:t>
      </w:r>
      <w:r w:rsidR="003B2DAC">
        <w:rPr>
          <w:rFonts w:eastAsiaTheme="minorEastAsia" w:cs="Arial"/>
        </w:rPr>
        <w:t xml:space="preserve"> being productive </w:t>
      </w:r>
      <w:r w:rsidR="009617AA">
        <w:rPr>
          <w:rFonts w:eastAsiaTheme="minorEastAsia" w:cs="Arial"/>
        </w:rPr>
        <w:t>and</w:t>
      </w:r>
      <w:r w:rsidR="003B2DAC">
        <w:rPr>
          <w:rFonts w:eastAsiaTheme="minorEastAsia" w:cs="Arial"/>
        </w:rPr>
        <w:t xml:space="preserve"> keeping high-salary jobs.</w:t>
      </w:r>
      <w:r w:rsidR="000E3FE5">
        <w:rPr>
          <w:rFonts w:eastAsiaTheme="minorEastAsia" w:cs="Arial"/>
        </w:rPr>
        <w:t xml:space="preserve"> </w:t>
      </w:r>
      <w:r w:rsidR="009E64C2">
        <w:rPr>
          <w:rFonts w:eastAsiaTheme="minorEastAsia" w:cs="Arial"/>
        </w:rPr>
        <w:t xml:space="preserve">The “outliers” </w:t>
      </w:r>
      <w:r w:rsidR="00E75B0E">
        <w:rPr>
          <w:rFonts w:eastAsiaTheme="minorEastAsia" w:cs="Arial"/>
        </w:rPr>
        <w:t xml:space="preserve">only exist </w:t>
      </w:r>
      <w:r w:rsidR="009E64C2">
        <w:rPr>
          <w:rFonts w:eastAsiaTheme="minorEastAsia" w:cs="Arial"/>
        </w:rPr>
        <w:t>for the non-alcohol abusing group.</w:t>
      </w:r>
    </w:p>
    <w:p w14:paraId="44ECB210" w14:textId="4777F56A" w:rsidR="003B2DAC" w:rsidRDefault="003B2DAC">
      <w:pPr>
        <w:rPr>
          <w:rFonts w:eastAsiaTheme="minorEastAsia" w:cs="Arial"/>
        </w:rPr>
      </w:pPr>
    </w:p>
    <w:p w14:paraId="600EC909" w14:textId="667BFBA5" w:rsidR="003B2DAC" w:rsidRDefault="003B2DAC">
      <w:pPr>
        <w:rPr>
          <w:rFonts w:eastAsiaTheme="minorEastAsia" w:cs="Arial"/>
        </w:rPr>
      </w:pPr>
      <w:r>
        <w:rPr>
          <w:rFonts w:eastAsiaTheme="minorEastAsia" w:cs="Arial"/>
        </w:rPr>
        <w:t>Now, dropp</w:t>
      </w:r>
      <w:r w:rsidR="00CF001E">
        <w:rPr>
          <w:rFonts w:eastAsiaTheme="minorEastAsia" w:cs="Arial"/>
        </w:rPr>
        <w:t>ing the outliers.</w:t>
      </w:r>
    </w:p>
    <w:p w14:paraId="3D71D92F" w14:textId="37A874C8" w:rsidR="00CF001E" w:rsidRDefault="00CF001E">
      <w:pPr>
        <w:rPr>
          <w:rFonts w:eastAsiaTheme="minorEastAsia" w:cs="Arial"/>
        </w:rPr>
      </w:pPr>
      <w:r w:rsidRPr="00CF001E">
        <w:rPr>
          <w:rFonts w:eastAsiaTheme="minorEastAsia" w:cs="Arial"/>
          <w:noProof/>
        </w:rPr>
        <w:drawing>
          <wp:inline distT="0" distB="0" distL="0" distR="0" wp14:anchorId="4A6E574F" wp14:editId="6091672D">
            <wp:extent cx="3831021" cy="2803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8355" cy="2853247"/>
                    </a:xfrm>
                    <a:prstGeom prst="rect">
                      <a:avLst/>
                    </a:prstGeom>
                    <a:noFill/>
                    <a:ln>
                      <a:noFill/>
                    </a:ln>
                  </pic:spPr>
                </pic:pic>
              </a:graphicData>
            </a:graphic>
          </wp:inline>
        </w:drawing>
      </w:r>
    </w:p>
    <w:p w14:paraId="5494F7EB" w14:textId="769B812B" w:rsidR="00011B76" w:rsidRDefault="00011B76" w:rsidP="00870DD7">
      <w:pPr>
        <w:jc w:val="both"/>
        <w:rPr>
          <w:rFonts w:eastAsiaTheme="minorEastAsia" w:cs="Arial"/>
        </w:rPr>
      </w:pPr>
      <w:r>
        <w:rPr>
          <w:rFonts w:eastAsiaTheme="minorEastAsia" w:cs="Arial"/>
        </w:rPr>
        <w:lastRenderedPageBreak/>
        <w:t xml:space="preserve">The density curve peaks at a lower hourly wage value for the alcohol abusers. </w:t>
      </w:r>
      <w:r w:rsidR="001234A2">
        <w:rPr>
          <w:rFonts w:eastAsiaTheme="minorEastAsia" w:cs="Arial"/>
        </w:rPr>
        <w:t>The concentration is more towards lower hourly wages than for non-alcohol abusers</w:t>
      </w:r>
      <w:r w:rsidR="00101DF9">
        <w:rPr>
          <w:rFonts w:eastAsiaTheme="minorEastAsia" w:cs="Arial"/>
        </w:rPr>
        <w:t xml:space="preserve"> (density curve region leftwards </w:t>
      </w:r>
      <w:r w:rsidR="00AD2CE4">
        <w:rPr>
          <w:rFonts w:eastAsiaTheme="minorEastAsia" w:cs="Arial"/>
        </w:rPr>
        <w:t>compared to</w:t>
      </w:r>
      <w:r w:rsidR="00101DF9">
        <w:rPr>
          <w:rFonts w:eastAsiaTheme="minorEastAsia" w:cs="Arial"/>
        </w:rPr>
        <w:t xml:space="preserve"> the non-alcohol abusers</w:t>
      </w:r>
      <w:r w:rsidR="001E11A8">
        <w:rPr>
          <w:rFonts w:eastAsiaTheme="minorEastAsia" w:cs="Arial"/>
        </w:rPr>
        <w:t>’</w:t>
      </w:r>
      <w:r w:rsidR="00101DF9">
        <w:rPr>
          <w:rFonts w:eastAsiaTheme="minorEastAsia" w:cs="Arial"/>
        </w:rPr>
        <w:t xml:space="preserve"> </w:t>
      </w:r>
      <w:r w:rsidR="00AD2CE4">
        <w:rPr>
          <w:rFonts w:eastAsiaTheme="minorEastAsia" w:cs="Arial"/>
        </w:rPr>
        <w:t>curve</w:t>
      </w:r>
      <w:r w:rsidR="00101DF9">
        <w:rPr>
          <w:rFonts w:eastAsiaTheme="minorEastAsia" w:cs="Arial"/>
        </w:rPr>
        <w:t>)</w:t>
      </w:r>
      <w:r w:rsidR="001234A2">
        <w:rPr>
          <w:rFonts w:eastAsiaTheme="minorEastAsia" w:cs="Arial"/>
        </w:rPr>
        <w:t xml:space="preserve">. Again, this is to be expected. Alcohol abusers most likely have trouble keeping </w:t>
      </w:r>
      <w:r w:rsidR="00724178">
        <w:rPr>
          <w:rFonts w:eastAsiaTheme="minorEastAsia" w:cs="Arial"/>
        </w:rPr>
        <w:t>high-salary jobs, because of decreased ability to be productive, thus making them relatively less-paid than the non-alcohol abuser counterparts.</w:t>
      </w:r>
    </w:p>
    <w:p w14:paraId="12D8E8BC" w14:textId="26651D0F" w:rsidR="00101DF9" w:rsidRDefault="00101DF9">
      <w:pPr>
        <w:rPr>
          <w:rFonts w:eastAsiaTheme="minorEastAsia" w:cs="Arial"/>
        </w:rPr>
      </w:pPr>
    </w:p>
    <w:p w14:paraId="31B73E4F" w14:textId="1108F387" w:rsidR="008879A8" w:rsidRDefault="00B73B92">
      <w:pPr>
        <w:rPr>
          <w:rFonts w:eastAsiaTheme="minorEastAsia" w:cs="Arial"/>
        </w:rPr>
      </w:pPr>
      <w:r>
        <w:rPr>
          <w:rFonts w:eastAsiaTheme="minorEastAsia" w:cs="Arial"/>
          <w:b/>
          <w:bCs/>
        </w:rPr>
        <w:t>2b)</w:t>
      </w:r>
    </w:p>
    <w:p w14:paraId="1F734D6C" w14:textId="77777777" w:rsidR="001E11A8" w:rsidRDefault="001E11A8">
      <w:pPr>
        <w:rPr>
          <w:rFonts w:eastAsiaTheme="minorEastAsia" w:cs="Arial"/>
        </w:rPr>
      </w:pPr>
    </w:p>
    <w:p w14:paraId="43DECD23" w14:textId="105DF5FC" w:rsidR="00B73B92" w:rsidRDefault="008879A8">
      <w:pPr>
        <w:rPr>
          <w:rFonts w:eastAsiaTheme="minorEastAsia" w:cs="Arial"/>
        </w:rPr>
      </w:pPr>
      <w:r w:rsidRPr="008879A8">
        <w:rPr>
          <w:rFonts w:eastAsiaTheme="minorEastAsia" w:cs="Arial"/>
          <w:noProof/>
        </w:rPr>
        <w:drawing>
          <wp:inline distT="0" distB="0" distL="0" distR="0" wp14:anchorId="4B15F20D" wp14:editId="414BB4A5">
            <wp:extent cx="2948152" cy="1308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r="67010"/>
                    <a:stretch/>
                  </pic:blipFill>
                  <pic:spPr bwMode="auto">
                    <a:xfrm>
                      <a:off x="0" y="0"/>
                      <a:ext cx="2960007" cy="1313557"/>
                    </a:xfrm>
                    <a:prstGeom prst="rect">
                      <a:avLst/>
                    </a:prstGeom>
                    <a:noFill/>
                    <a:ln>
                      <a:noFill/>
                    </a:ln>
                    <a:extLst>
                      <a:ext uri="{53640926-AAD7-44D8-BBD7-CCE9431645EC}">
                        <a14:shadowObscured xmlns:a14="http://schemas.microsoft.com/office/drawing/2010/main"/>
                      </a:ext>
                    </a:extLst>
                  </pic:spPr>
                </pic:pic>
              </a:graphicData>
            </a:graphic>
          </wp:inline>
        </w:drawing>
      </w:r>
    </w:p>
    <w:p w14:paraId="22D7FC18" w14:textId="6AEBAC31" w:rsidR="00E169D0" w:rsidRDefault="008879A8" w:rsidP="00E169D0">
      <w:pPr>
        <w:jc w:val="both"/>
        <w:rPr>
          <w:rFonts w:eastAsiaTheme="minorEastAsia" w:cs="Arial"/>
        </w:rPr>
      </w:pPr>
      <w:r>
        <w:rPr>
          <w:rFonts w:eastAsiaTheme="minorEastAsia" w:cs="Arial"/>
        </w:rPr>
        <w:t>Before providing sample means, it is important to note that we do not have many observations for the group of alcohol abusers. That is going to be important later</w:t>
      </w:r>
      <w:r w:rsidR="00287F02">
        <w:rPr>
          <w:rFonts w:eastAsiaTheme="minorEastAsia" w:cs="Arial"/>
        </w:rPr>
        <w:t xml:space="preserve"> </w:t>
      </w:r>
      <w:r>
        <w:rPr>
          <w:rFonts w:eastAsiaTheme="minorEastAsia" w:cs="Arial"/>
        </w:rPr>
        <w:t xml:space="preserve">on </w:t>
      </w:r>
      <w:r w:rsidR="00304A40">
        <w:rPr>
          <w:rFonts w:eastAsiaTheme="minorEastAsia" w:cs="Arial"/>
        </w:rPr>
        <w:t>because it may take statistical power out of our estimations.</w:t>
      </w:r>
    </w:p>
    <w:p w14:paraId="50E16354" w14:textId="1C7DD819" w:rsidR="00304A40" w:rsidRDefault="00E169D0">
      <w:pPr>
        <w:rPr>
          <w:rFonts w:eastAsiaTheme="minorEastAsia" w:cs="Arial"/>
        </w:rPr>
      </w:pPr>
      <w:r w:rsidRPr="00E169D0">
        <w:rPr>
          <w:rFonts w:eastAsiaTheme="minorEastAsia" w:cs="Arial"/>
          <w:noProof/>
        </w:rPr>
        <w:drawing>
          <wp:inline distT="0" distB="0" distL="0" distR="0" wp14:anchorId="20716A90" wp14:editId="7C63C69A">
            <wp:extent cx="5802370" cy="7525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15042"/>
                    <a:stretch/>
                  </pic:blipFill>
                  <pic:spPr bwMode="auto">
                    <a:xfrm>
                      <a:off x="0" y="0"/>
                      <a:ext cx="5870704" cy="761381"/>
                    </a:xfrm>
                    <a:prstGeom prst="rect">
                      <a:avLst/>
                    </a:prstGeom>
                    <a:noFill/>
                    <a:ln>
                      <a:noFill/>
                    </a:ln>
                    <a:extLst>
                      <a:ext uri="{53640926-AAD7-44D8-BBD7-CCE9431645EC}">
                        <a14:shadowObscured xmlns:a14="http://schemas.microsoft.com/office/drawing/2010/main"/>
                      </a:ext>
                    </a:extLst>
                  </pic:spPr>
                </pic:pic>
              </a:graphicData>
            </a:graphic>
          </wp:inline>
        </w:drawing>
      </w:r>
    </w:p>
    <w:p w14:paraId="0C44F3E3" w14:textId="46B74502" w:rsidR="00986C0F" w:rsidRDefault="00986C0F" w:rsidP="002D70DE">
      <w:pPr>
        <w:jc w:val="both"/>
      </w:pPr>
      <w:r>
        <w:rPr>
          <w:rFonts w:eastAsiaTheme="minorEastAsia" w:cs="Arial"/>
        </w:rPr>
        <w:t xml:space="preserve">I only included one </w:t>
      </w:r>
      <w:r w:rsidR="0056059D">
        <w:rPr>
          <w:rFonts w:eastAsiaTheme="minorEastAsia" w:cs="Arial"/>
        </w:rPr>
        <w:t xml:space="preserve">variable for the alcohol use because, obviously, being tagged as alcoholic means you have very different characteristics in terms of most (if not all) of the alcohol </w:t>
      </w:r>
      <w:r w:rsidR="00ED64BA">
        <w:rPr>
          <w:rFonts w:eastAsiaTheme="minorEastAsia" w:cs="Arial"/>
        </w:rPr>
        <w:t xml:space="preserve">consumption variables. The </w:t>
      </w:r>
      <w:r w:rsidR="00ED64BA">
        <w:rPr>
          <w:rFonts w:eastAsiaTheme="minorEastAsia" w:cs="Arial"/>
          <w:i/>
          <w:iCs/>
        </w:rPr>
        <w:t>perday</w:t>
      </w:r>
      <w:r w:rsidR="00ED64BA">
        <w:t xml:space="preserve"> variable suffices to illustrate my point.</w:t>
      </w:r>
      <w:r w:rsidR="00C710D8">
        <w:t xml:space="preserve"> To ensure comparability across the two groups, we must match the participants over a set of </w:t>
      </w:r>
      <w:r w:rsidR="00705A19">
        <w:t>common characteristics</w:t>
      </w:r>
      <w:r w:rsidR="006318C7">
        <w:t xml:space="preserve"> – and the alcohol use variables are essentially “self-selection”.</w:t>
      </w:r>
    </w:p>
    <w:p w14:paraId="1E7BEFE5" w14:textId="11EE1832" w:rsidR="007B7AD4" w:rsidRDefault="007B7AD4"/>
    <w:p w14:paraId="7622E6A4" w14:textId="77777777" w:rsidR="0062009C" w:rsidRDefault="0062009C"/>
    <w:p w14:paraId="71F07699" w14:textId="45F2757F" w:rsidR="007B7AD4" w:rsidRPr="0056283A" w:rsidRDefault="00ED64BA">
      <w:pPr>
        <w:rPr>
          <w:b/>
          <w:bCs/>
          <w:u w:val="single"/>
        </w:rPr>
      </w:pPr>
      <w:r w:rsidRPr="0056283A">
        <w:rPr>
          <w:b/>
          <w:bCs/>
          <w:u w:val="single"/>
        </w:rPr>
        <w:t>Difference in sample means tests:</w:t>
      </w:r>
    </w:p>
    <w:p w14:paraId="2135C74D" w14:textId="722E6C23" w:rsidR="007B7AD4" w:rsidRDefault="00B66ECB">
      <w:r>
        <w:rPr>
          <w:u w:val="single"/>
        </w:rPr>
        <w:t>perday</w:t>
      </w:r>
    </w:p>
    <w:p w14:paraId="33481C49" w14:textId="77777777" w:rsidR="00CA5D4D" w:rsidRDefault="00CA5D4D" w:rsidP="00CA5D4D">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436"/>
        <w:gridCol w:w="1047"/>
        <w:gridCol w:w="1046"/>
        <w:gridCol w:w="1047"/>
        <w:gridCol w:w="1046"/>
        <w:gridCol w:w="1047"/>
        <w:gridCol w:w="1046"/>
        <w:gridCol w:w="1047"/>
        <w:gridCol w:w="1046"/>
      </w:tblGrid>
      <w:tr w:rsidR="00CA5D4D" w14:paraId="38668799" w14:textId="77777777" w:rsidTr="00F71314">
        <w:tc>
          <w:tcPr>
            <w:tcW w:w="2436" w:type="dxa"/>
            <w:tcBorders>
              <w:top w:val="single" w:sz="4" w:space="0" w:color="auto"/>
              <w:left w:val="nil"/>
              <w:bottom w:val="single" w:sz="10" w:space="0" w:color="auto"/>
              <w:right w:val="nil"/>
            </w:tcBorders>
          </w:tcPr>
          <w:p w14:paraId="7071EF76"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47" w:type="dxa"/>
            <w:tcBorders>
              <w:top w:val="single" w:sz="4" w:space="0" w:color="auto"/>
              <w:left w:val="nil"/>
              <w:bottom w:val="single" w:sz="10" w:space="0" w:color="auto"/>
              <w:right w:val="nil"/>
            </w:tcBorders>
          </w:tcPr>
          <w:p w14:paraId="5DFC84FD"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46" w:type="dxa"/>
            <w:tcBorders>
              <w:top w:val="single" w:sz="4" w:space="0" w:color="auto"/>
              <w:left w:val="nil"/>
              <w:bottom w:val="single" w:sz="10" w:space="0" w:color="auto"/>
              <w:right w:val="nil"/>
            </w:tcBorders>
          </w:tcPr>
          <w:p w14:paraId="3B86D951"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47" w:type="dxa"/>
            <w:tcBorders>
              <w:top w:val="single" w:sz="4" w:space="0" w:color="auto"/>
              <w:left w:val="nil"/>
              <w:bottom w:val="single" w:sz="10" w:space="0" w:color="auto"/>
              <w:right w:val="nil"/>
            </w:tcBorders>
          </w:tcPr>
          <w:p w14:paraId="3F4BD87C"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46" w:type="dxa"/>
            <w:tcBorders>
              <w:top w:val="single" w:sz="4" w:space="0" w:color="auto"/>
              <w:left w:val="nil"/>
              <w:bottom w:val="single" w:sz="10" w:space="0" w:color="auto"/>
              <w:right w:val="nil"/>
            </w:tcBorders>
          </w:tcPr>
          <w:p w14:paraId="5BBCE1A4"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47" w:type="dxa"/>
            <w:tcBorders>
              <w:top w:val="single" w:sz="4" w:space="0" w:color="auto"/>
              <w:left w:val="nil"/>
              <w:bottom w:val="single" w:sz="10" w:space="0" w:color="auto"/>
              <w:right w:val="nil"/>
            </w:tcBorders>
          </w:tcPr>
          <w:p w14:paraId="78292D30"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46" w:type="dxa"/>
            <w:tcBorders>
              <w:top w:val="single" w:sz="4" w:space="0" w:color="auto"/>
              <w:left w:val="nil"/>
              <w:bottom w:val="single" w:sz="10" w:space="0" w:color="auto"/>
              <w:right w:val="nil"/>
            </w:tcBorders>
          </w:tcPr>
          <w:p w14:paraId="5EB777C2"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47" w:type="dxa"/>
            <w:tcBorders>
              <w:top w:val="single" w:sz="4" w:space="0" w:color="auto"/>
              <w:left w:val="nil"/>
              <w:bottom w:val="single" w:sz="10" w:space="0" w:color="auto"/>
              <w:right w:val="nil"/>
            </w:tcBorders>
          </w:tcPr>
          <w:p w14:paraId="3F7A27EA"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46" w:type="dxa"/>
            <w:tcBorders>
              <w:top w:val="single" w:sz="4" w:space="0" w:color="auto"/>
              <w:left w:val="nil"/>
              <w:bottom w:val="single" w:sz="10" w:space="0" w:color="auto"/>
              <w:right w:val="nil"/>
            </w:tcBorders>
          </w:tcPr>
          <w:p w14:paraId="4C5A1F10"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CA5D4D" w14:paraId="5F8387C9" w14:textId="77777777" w:rsidTr="00F71314">
        <w:tc>
          <w:tcPr>
            <w:tcW w:w="2436" w:type="dxa"/>
            <w:tcBorders>
              <w:top w:val="nil"/>
              <w:left w:val="nil"/>
              <w:bottom w:val="nil"/>
              <w:right w:val="nil"/>
            </w:tcBorders>
          </w:tcPr>
          <w:p w14:paraId="506CC9CE" w14:textId="77777777" w:rsidR="00CA5D4D" w:rsidRDefault="00CA5D4D"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perday by alcoholic</w:t>
            </w:r>
          </w:p>
        </w:tc>
        <w:tc>
          <w:tcPr>
            <w:tcW w:w="1047" w:type="dxa"/>
            <w:tcBorders>
              <w:top w:val="nil"/>
              <w:left w:val="nil"/>
              <w:bottom w:val="nil"/>
              <w:right w:val="nil"/>
            </w:tcBorders>
          </w:tcPr>
          <w:p w14:paraId="7886B9C7"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46" w:type="dxa"/>
            <w:tcBorders>
              <w:top w:val="nil"/>
              <w:left w:val="nil"/>
              <w:bottom w:val="nil"/>
              <w:right w:val="nil"/>
            </w:tcBorders>
          </w:tcPr>
          <w:p w14:paraId="6391EE3E"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47" w:type="dxa"/>
            <w:tcBorders>
              <w:top w:val="nil"/>
              <w:left w:val="nil"/>
              <w:bottom w:val="nil"/>
              <w:right w:val="nil"/>
            </w:tcBorders>
          </w:tcPr>
          <w:p w14:paraId="706DB08A"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2.512</w:t>
            </w:r>
          </w:p>
        </w:tc>
        <w:tc>
          <w:tcPr>
            <w:tcW w:w="1046" w:type="dxa"/>
            <w:tcBorders>
              <w:top w:val="nil"/>
              <w:left w:val="nil"/>
              <w:bottom w:val="nil"/>
              <w:right w:val="nil"/>
            </w:tcBorders>
          </w:tcPr>
          <w:p w14:paraId="3B1A8D2D"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6.017</w:t>
            </w:r>
          </w:p>
        </w:tc>
        <w:tc>
          <w:tcPr>
            <w:tcW w:w="1047" w:type="dxa"/>
            <w:tcBorders>
              <w:top w:val="nil"/>
              <w:left w:val="nil"/>
              <w:bottom w:val="nil"/>
              <w:right w:val="nil"/>
            </w:tcBorders>
          </w:tcPr>
          <w:p w14:paraId="04A6D8AF"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-3.505</w:t>
            </w:r>
          </w:p>
        </w:tc>
        <w:tc>
          <w:tcPr>
            <w:tcW w:w="1046" w:type="dxa"/>
            <w:tcBorders>
              <w:top w:val="nil"/>
              <w:left w:val="nil"/>
              <w:bottom w:val="nil"/>
              <w:right w:val="nil"/>
            </w:tcBorders>
          </w:tcPr>
          <w:p w14:paraId="0FD3632E"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.111</w:t>
            </w:r>
          </w:p>
        </w:tc>
        <w:tc>
          <w:tcPr>
            <w:tcW w:w="1047" w:type="dxa"/>
            <w:tcBorders>
              <w:top w:val="nil"/>
              <w:left w:val="nil"/>
              <w:bottom w:val="nil"/>
              <w:right w:val="nil"/>
            </w:tcBorders>
          </w:tcPr>
          <w:p w14:paraId="3B9098A1"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-31.8</w:t>
            </w:r>
          </w:p>
        </w:tc>
        <w:tc>
          <w:tcPr>
            <w:tcW w:w="1046" w:type="dxa"/>
            <w:tcBorders>
              <w:top w:val="nil"/>
              <w:left w:val="nil"/>
              <w:bottom w:val="nil"/>
              <w:right w:val="nil"/>
            </w:tcBorders>
          </w:tcPr>
          <w:p w14:paraId="353C25D1" w14:textId="77777777" w:rsidR="00CA5D4D" w:rsidRDefault="00CA5D4D"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r>
    </w:tbl>
    <w:p w14:paraId="53FD0116" w14:textId="77777777" w:rsidR="00CA5D4D" w:rsidRDefault="00CA5D4D" w:rsidP="00CA5D4D"/>
    <w:p w14:paraId="5E3529CA" w14:textId="45FFB26E" w:rsidR="00B66ECB" w:rsidRDefault="0085232E">
      <w:r>
        <w:rPr>
          <w:u w:val="single"/>
        </w:rPr>
        <w:t>s</w:t>
      </w:r>
      <w:r w:rsidR="001813C8">
        <w:rPr>
          <w:u w:val="single"/>
        </w:rPr>
        <w:t>ex</w:t>
      </w:r>
    </w:p>
    <w:p w14:paraId="3B85DB2C" w14:textId="77777777" w:rsidR="00CE7B0A" w:rsidRDefault="00CE7B0A" w:rsidP="00CE7B0A">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145"/>
        <w:gridCol w:w="1083"/>
        <w:gridCol w:w="1083"/>
        <w:gridCol w:w="1083"/>
        <w:gridCol w:w="1083"/>
        <w:gridCol w:w="1082"/>
        <w:gridCol w:w="1083"/>
        <w:gridCol w:w="1083"/>
        <w:gridCol w:w="1083"/>
      </w:tblGrid>
      <w:tr w:rsidR="00CE7B0A" w14:paraId="60EE50C7" w14:textId="77777777" w:rsidTr="00CE7B0A">
        <w:tc>
          <w:tcPr>
            <w:tcW w:w="2145" w:type="dxa"/>
            <w:tcBorders>
              <w:top w:val="single" w:sz="4" w:space="0" w:color="auto"/>
              <w:left w:val="nil"/>
              <w:bottom w:val="single" w:sz="10" w:space="0" w:color="auto"/>
              <w:right w:val="nil"/>
            </w:tcBorders>
          </w:tcPr>
          <w:p w14:paraId="19360B17"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83" w:type="dxa"/>
            <w:tcBorders>
              <w:top w:val="single" w:sz="4" w:space="0" w:color="auto"/>
              <w:left w:val="nil"/>
              <w:bottom w:val="single" w:sz="10" w:space="0" w:color="auto"/>
              <w:right w:val="nil"/>
            </w:tcBorders>
          </w:tcPr>
          <w:p w14:paraId="49543E9B"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83" w:type="dxa"/>
            <w:tcBorders>
              <w:top w:val="single" w:sz="4" w:space="0" w:color="auto"/>
              <w:left w:val="nil"/>
              <w:bottom w:val="single" w:sz="10" w:space="0" w:color="auto"/>
              <w:right w:val="nil"/>
            </w:tcBorders>
          </w:tcPr>
          <w:p w14:paraId="3FF2A490"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83" w:type="dxa"/>
            <w:tcBorders>
              <w:top w:val="single" w:sz="4" w:space="0" w:color="auto"/>
              <w:left w:val="nil"/>
              <w:bottom w:val="single" w:sz="10" w:space="0" w:color="auto"/>
              <w:right w:val="nil"/>
            </w:tcBorders>
          </w:tcPr>
          <w:p w14:paraId="5AA00380"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83" w:type="dxa"/>
            <w:tcBorders>
              <w:top w:val="single" w:sz="4" w:space="0" w:color="auto"/>
              <w:left w:val="nil"/>
              <w:bottom w:val="single" w:sz="10" w:space="0" w:color="auto"/>
              <w:right w:val="nil"/>
            </w:tcBorders>
          </w:tcPr>
          <w:p w14:paraId="47B32183"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82" w:type="dxa"/>
            <w:tcBorders>
              <w:top w:val="single" w:sz="4" w:space="0" w:color="auto"/>
              <w:left w:val="nil"/>
              <w:bottom w:val="single" w:sz="10" w:space="0" w:color="auto"/>
              <w:right w:val="nil"/>
            </w:tcBorders>
          </w:tcPr>
          <w:p w14:paraId="3E197A87"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83" w:type="dxa"/>
            <w:tcBorders>
              <w:top w:val="single" w:sz="4" w:space="0" w:color="auto"/>
              <w:left w:val="nil"/>
              <w:bottom w:val="single" w:sz="10" w:space="0" w:color="auto"/>
              <w:right w:val="nil"/>
            </w:tcBorders>
          </w:tcPr>
          <w:p w14:paraId="727E6202"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83" w:type="dxa"/>
            <w:tcBorders>
              <w:top w:val="single" w:sz="4" w:space="0" w:color="auto"/>
              <w:left w:val="nil"/>
              <w:bottom w:val="single" w:sz="10" w:space="0" w:color="auto"/>
              <w:right w:val="nil"/>
            </w:tcBorders>
          </w:tcPr>
          <w:p w14:paraId="7582E62D"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83" w:type="dxa"/>
            <w:tcBorders>
              <w:top w:val="single" w:sz="4" w:space="0" w:color="auto"/>
              <w:left w:val="nil"/>
              <w:bottom w:val="single" w:sz="10" w:space="0" w:color="auto"/>
              <w:right w:val="nil"/>
            </w:tcBorders>
          </w:tcPr>
          <w:p w14:paraId="39C54B80"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CE7B0A" w14:paraId="2403F14C" w14:textId="77777777" w:rsidTr="00CE7B0A">
        <w:tc>
          <w:tcPr>
            <w:tcW w:w="2145" w:type="dxa"/>
            <w:tcBorders>
              <w:top w:val="nil"/>
              <w:left w:val="nil"/>
              <w:bottom w:val="nil"/>
              <w:right w:val="nil"/>
            </w:tcBorders>
          </w:tcPr>
          <w:p w14:paraId="319DD5FC" w14:textId="77777777" w:rsidR="00CE7B0A" w:rsidRDefault="00CE7B0A"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sex by alcoholic: ~1</w:t>
            </w:r>
          </w:p>
        </w:tc>
        <w:tc>
          <w:tcPr>
            <w:tcW w:w="1083" w:type="dxa"/>
            <w:tcBorders>
              <w:top w:val="nil"/>
              <w:left w:val="nil"/>
              <w:bottom w:val="nil"/>
              <w:right w:val="nil"/>
            </w:tcBorders>
          </w:tcPr>
          <w:p w14:paraId="0F26E969"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83" w:type="dxa"/>
            <w:tcBorders>
              <w:top w:val="nil"/>
              <w:left w:val="nil"/>
              <w:bottom w:val="nil"/>
              <w:right w:val="nil"/>
            </w:tcBorders>
          </w:tcPr>
          <w:p w14:paraId="62D511D9"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83" w:type="dxa"/>
            <w:tcBorders>
              <w:top w:val="nil"/>
              <w:left w:val="nil"/>
              <w:bottom w:val="nil"/>
              <w:right w:val="nil"/>
            </w:tcBorders>
          </w:tcPr>
          <w:p w14:paraId="231A8E39"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1.473</w:t>
            </w:r>
          </w:p>
        </w:tc>
        <w:tc>
          <w:tcPr>
            <w:tcW w:w="1083" w:type="dxa"/>
            <w:tcBorders>
              <w:top w:val="nil"/>
              <w:left w:val="nil"/>
              <w:bottom w:val="nil"/>
              <w:right w:val="nil"/>
            </w:tcBorders>
          </w:tcPr>
          <w:p w14:paraId="4CCED2C2"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1.204</w:t>
            </w:r>
          </w:p>
        </w:tc>
        <w:tc>
          <w:tcPr>
            <w:tcW w:w="1082" w:type="dxa"/>
            <w:tcBorders>
              <w:top w:val="nil"/>
              <w:left w:val="nil"/>
              <w:bottom w:val="nil"/>
              <w:right w:val="nil"/>
            </w:tcBorders>
          </w:tcPr>
          <w:p w14:paraId="35784334"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.269</w:t>
            </w:r>
          </w:p>
        </w:tc>
        <w:tc>
          <w:tcPr>
            <w:tcW w:w="1083" w:type="dxa"/>
            <w:tcBorders>
              <w:top w:val="nil"/>
              <w:left w:val="nil"/>
              <w:bottom w:val="nil"/>
              <w:right w:val="nil"/>
            </w:tcBorders>
          </w:tcPr>
          <w:p w14:paraId="61B6FCDA"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.024</w:t>
            </w:r>
          </w:p>
        </w:tc>
        <w:tc>
          <w:tcPr>
            <w:tcW w:w="1083" w:type="dxa"/>
            <w:tcBorders>
              <w:top w:val="nil"/>
              <w:left w:val="nil"/>
              <w:bottom w:val="nil"/>
              <w:right w:val="nil"/>
            </w:tcBorders>
          </w:tcPr>
          <w:p w14:paraId="440F24AA"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11.3</w:t>
            </w:r>
          </w:p>
        </w:tc>
        <w:tc>
          <w:tcPr>
            <w:tcW w:w="1083" w:type="dxa"/>
            <w:tcBorders>
              <w:top w:val="nil"/>
              <w:left w:val="nil"/>
              <w:bottom w:val="nil"/>
              <w:right w:val="nil"/>
            </w:tcBorders>
          </w:tcPr>
          <w:p w14:paraId="13FE7610" w14:textId="77777777" w:rsidR="00CE7B0A" w:rsidRDefault="00CE7B0A"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r>
    </w:tbl>
    <w:p w14:paraId="6C36C677" w14:textId="307D8FA7" w:rsidR="007B7AD4" w:rsidRDefault="0085232E">
      <w:r>
        <w:rPr>
          <w:u w:val="single"/>
        </w:rPr>
        <w:lastRenderedPageBreak/>
        <w:t>race</w:t>
      </w:r>
    </w:p>
    <w:p w14:paraId="1352E3CD" w14:textId="77777777" w:rsidR="00CD75BC" w:rsidRDefault="00CD75BC" w:rsidP="00CD75BC">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242"/>
        <w:gridCol w:w="1071"/>
        <w:gridCol w:w="1071"/>
        <w:gridCol w:w="1070"/>
        <w:gridCol w:w="1071"/>
        <w:gridCol w:w="1071"/>
        <w:gridCol w:w="1071"/>
        <w:gridCol w:w="1070"/>
        <w:gridCol w:w="1071"/>
      </w:tblGrid>
      <w:tr w:rsidR="00CD75BC" w14:paraId="25AE15D3" w14:textId="77777777" w:rsidTr="00715F54">
        <w:tc>
          <w:tcPr>
            <w:tcW w:w="2242" w:type="dxa"/>
            <w:tcBorders>
              <w:top w:val="single" w:sz="4" w:space="0" w:color="auto"/>
              <w:left w:val="nil"/>
              <w:bottom w:val="single" w:sz="10" w:space="0" w:color="auto"/>
              <w:right w:val="nil"/>
            </w:tcBorders>
          </w:tcPr>
          <w:p w14:paraId="6DF9DF0D"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71" w:type="dxa"/>
            <w:tcBorders>
              <w:top w:val="single" w:sz="4" w:space="0" w:color="auto"/>
              <w:left w:val="nil"/>
              <w:bottom w:val="single" w:sz="10" w:space="0" w:color="auto"/>
              <w:right w:val="nil"/>
            </w:tcBorders>
          </w:tcPr>
          <w:p w14:paraId="25EEDCAD"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71" w:type="dxa"/>
            <w:tcBorders>
              <w:top w:val="single" w:sz="4" w:space="0" w:color="auto"/>
              <w:left w:val="nil"/>
              <w:bottom w:val="single" w:sz="10" w:space="0" w:color="auto"/>
              <w:right w:val="nil"/>
            </w:tcBorders>
          </w:tcPr>
          <w:p w14:paraId="5794A280"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70" w:type="dxa"/>
            <w:tcBorders>
              <w:top w:val="single" w:sz="4" w:space="0" w:color="auto"/>
              <w:left w:val="nil"/>
              <w:bottom w:val="single" w:sz="10" w:space="0" w:color="auto"/>
              <w:right w:val="nil"/>
            </w:tcBorders>
          </w:tcPr>
          <w:p w14:paraId="7C2AF78A"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71" w:type="dxa"/>
            <w:tcBorders>
              <w:top w:val="single" w:sz="4" w:space="0" w:color="auto"/>
              <w:left w:val="nil"/>
              <w:bottom w:val="single" w:sz="10" w:space="0" w:color="auto"/>
              <w:right w:val="nil"/>
            </w:tcBorders>
          </w:tcPr>
          <w:p w14:paraId="176770AE"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71" w:type="dxa"/>
            <w:tcBorders>
              <w:top w:val="single" w:sz="4" w:space="0" w:color="auto"/>
              <w:left w:val="nil"/>
              <w:bottom w:val="single" w:sz="10" w:space="0" w:color="auto"/>
              <w:right w:val="nil"/>
            </w:tcBorders>
          </w:tcPr>
          <w:p w14:paraId="765A8D50"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71" w:type="dxa"/>
            <w:tcBorders>
              <w:top w:val="single" w:sz="4" w:space="0" w:color="auto"/>
              <w:left w:val="nil"/>
              <w:bottom w:val="single" w:sz="10" w:space="0" w:color="auto"/>
              <w:right w:val="nil"/>
            </w:tcBorders>
          </w:tcPr>
          <w:p w14:paraId="0AEC288E"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70" w:type="dxa"/>
            <w:tcBorders>
              <w:top w:val="single" w:sz="4" w:space="0" w:color="auto"/>
              <w:left w:val="nil"/>
              <w:bottom w:val="single" w:sz="10" w:space="0" w:color="auto"/>
              <w:right w:val="nil"/>
            </w:tcBorders>
          </w:tcPr>
          <w:p w14:paraId="20DC980B"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71" w:type="dxa"/>
            <w:tcBorders>
              <w:top w:val="single" w:sz="4" w:space="0" w:color="auto"/>
              <w:left w:val="nil"/>
              <w:bottom w:val="single" w:sz="10" w:space="0" w:color="auto"/>
              <w:right w:val="nil"/>
            </w:tcBorders>
          </w:tcPr>
          <w:p w14:paraId="49C1AA46"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CD75BC" w14:paraId="504A571A" w14:textId="77777777" w:rsidTr="00715F54">
        <w:tc>
          <w:tcPr>
            <w:tcW w:w="2242" w:type="dxa"/>
            <w:tcBorders>
              <w:top w:val="nil"/>
              <w:left w:val="nil"/>
              <w:bottom w:val="nil"/>
              <w:right w:val="nil"/>
            </w:tcBorders>
          </w:tcPr>
          <w:p w14:paraId="228803B0" w14:textId="77777777" w:rsidR="00CD75BC" w:rsidRDefault="00CD75BC"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race by alcoholic:~1</w:t>
            </w:r>
          </w:p>
        </w:tc>
        <w:tc>
          <w:tcPr>
            <w:tcW w:w="1071" w:type="dxa"/>
            <w:tcBorders>
              <w:top w:val="nil"/>
              <w:left w:val="nil"/>
              <w:bottom w:val="nil"/>
              <w:right w:val="nil"/>
            </w:tcBorders>
          </w:tcPr>
          <w:p w14:paraId="57024E14"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71" w:type="dxa"/>
            <w:tcBorders>
              <w:top w:val="nil"/>
              <w:left w:val="nil"/>
              <w:bottom w:val="nil"/>
              <w:right w:val="nil"/>
            </w:tcBorders>
          </w:tcPr>
          <w:p w14:paraId="0E7A38A0"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70" w:type="dxa"/>
            <w:tcBorders>
              <w:top w:val="nil"/>
              <w:left w:val="nil"/>
              <w:bottom w:val="nil"/>
              <w:right w:val="nil"/>
            </w:tcBorders>
          </w:tcPr>
          <w:p w14:paraId="01DB000F"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2.389</w:t>
            </w:r>
          </w:p>
        </w:tc>
        <w:tc>
          <w:tcPr>
            <w:tcW w:w="1071" w:type="dxa"/>
            <w:tcBorders>
              <w:top w:val="nil"/>
              <w:left w:val="nil"/>
              <w:bottom w:val="nil"/>
              <w:right w:val="nil"/>
            </w:tcBorders>
          </w:tcPr>
          <w:p w14:paraId="499E0030"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2.285</w:t>
            </w:r>
          </w:p>
        </w:tc>
        <w:tc>
          <w:tcPr>
            <w:tcW w:w="1071" w:type="dxa"/>
            <w:tcBorders>
              <w:top w:val="nil"/>
              <w:left w:val="nil"/>
              <w:bottom w:val="nil"/>
              <w:right w:val="nil"/>
            </w:tcBorders>
          </w:tcPr>
          <w:p w14:paraId="4D7A08E1"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.104</w:t>
            </w:r>
          </w:p>
        </w:tc>
        <w:tc>
          <w:tcPr>
            <w:tcW w:w="1071" w:type="dxa"/>
            <w:tcBorders>
              <w:top w:val="nil"/>
              <w:left w:val="nil"/>
              <w:bottom w:val="nil"/>
              <w:right w:val="nil"/>
            </w:tcBorders>
          </w:tcPr>
          <w:p w14:paraId="5DB38F9B"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.037</w:t>
            </w:r>
          </w:p>
        </w:tc>
        <w:tc>
          <w:tcPr>
            <w:tcW w:w="1070" w:type="dxa"/>
            <w:tcBorders>
              <w:top w:val="nil"/>
              <w:left w:val="nil"/>
              <w:bottom w:val="nil"/>
              <w:right w:val="nil"/>
            </w:tcBorders>
          </w:tcPr>
          <w:p w14:paraId="4C990E6A"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2.8</w:t>
            </w:r>
          </w:p>
        </w:tc>
        <w:tc>
          <w:tcPr>
            <w:tcW w:w="1071" w:type="dxa"/>
            <w:tcBorders>
              <w:top w:val="nil"/>
              <w:left w:val="nil"/>
              <w:bottom w:val="nil"/>
              <w:right w:val="nil"/>
            </w:tcBorders>
          </w:tcPr>
          <w:p w14:paraId="26CAE1EF" w14:textId="77777777" w:rsidR="00CD75BC" w:rsidRDefault="00CD75BC"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.005</w:t>
            </w:r>
          </w:p>
        </w:tc>
      </w:tr>
    </w:tbl>
    <w:p w14:paraId="742C3F4A" w14:textId="66A550E5" w:rsidR="0085232E" w:rsidRDefault="0085232E"/>
    <w:p w14:paraId="52821024" w14:textId="77777777" w:rsidR="00E169D0" w:rsidRDefault="00E169D0" w:rsidP="00E169D0">
      <w:r>
        <w:rPr>
          <w:u w:val="single"/>
        </w:rPr>
        <w:t>afqtrev</w:t>
      </w:r>
    </w:p>
    <w:p w14:paraId="62B22432" w14:textId="77777777" w:rsidR="00E169D0" w:rsidRDefault="00E169D0" w:rsidP="00E169D0">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533"/>
        <w:gridCol w:w="1034"/>
        <w:gridCol w:w="1035"/>
        <w:gridCol w:w="1034"/>
        <w:gridCol w:w="1035"/>
        <w:gridCol w:w="1034"/>
        <w:gridCol w:w="1034"/>
        <w:gridCol w:w="1035"/>
        <w:gridCol w:w="1034"/>
      </w:tblGrid>
      <w:tr w:rsidR="00E169D0" w14:paraId="315337F8" w14:textId="77777777" w:rsidTr="00731AA3">
        <w:tc>
          <w:tcPr>
            <w:tcW w:w="2533" w:type="dxa"/>
            <w:tcBorders>
              <w:top w:val="single" w:sz="4" w:space="0" w:color="auto"/>
              <w:left w:val="nil"/>
              <w:bottom w:val="single" w:sz="10" w:space="0" w:color="auto"/>
              <w:right w:val="nil"/>
            </w:tcBorders>
          </w:tcPr>
          <w:p w14:paraId="67237A50"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34" w:type="dxa"/>
            <w:tcBorders>
              <w:top w:val="single" w:sz="4" w:space="0" w:color="auto"/>
              <w:left w:val="nil"/>
              <w:bottom w:val="single" w:sz="10" w:space="0" w:color="auto"/>
              <w:right w:val="nil"/>
            </w:tcBorders>
          </w:tcPr>
          <w:p w14:paraId="57183B55"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35" w:type="dxa"/>
            <w:tcBorders>
              <w:top w:val="single" w:sz="4" w:space="0" w:color="auto"/>
              <w:left w:val="nil"/>
              <w:bottom w:val="single" w:sz="10" w:space="0" w:color="auto"/>
              <w:right w:val="nil"/>
            </w:tcBorders>
          </w:tcPr>
          <w:p w14:paraId="57A917C6"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34" w:type="dxa"/>
            <w:tcBorders>
              <w:top w:val="single" w:sz="4" w:space="0" w:color="auto"/>
              <w:left w:val="nil"/>
              <w:bottom w:val="single" w:sz="10" w:space="0" w:color="auto"/>
              <w:right w:val="nil"/>
            </w:tcBorders>
          </w:tcPr>
          <w:p w14:paraId="0D01F65A"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35" w:type="dxa"/>
            <w:tcBorders>
              <w:top w:val="single" w:sz="4" w:space="0" w:color="auto"/>
              <w:left w:val="nil"/>
              <w:bottom w:val="single" w:sz="10" w:space="0" w:color="auto"/>
              <w:right w:val="nil"/>
            </w:tcBorders>
          </w:tcPr>
          <w:p w14:paraId="1F5491FF"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34" w:type="dxa"/>
            <w:tcBorders>
              <w:top w:val="single" w:sz="4" w:space="0" w:color="auto"/>
              <w:left w:val="nil"/>
              <w:bottom w:val="single" w:sz="10" w:space="0" w:color="auto"/>
              <w:right w:val="nil"/>
            </w:tcBorders>
          </w:tcPr>
          <w:p w14:paraId="0A719910"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34" w:type="dxa"/>
            <w:tcBorders>
              <w:top w:val="single" w:sz="4" w:space="0" w:color="auto"/>
              <w:left w:val="nil"/>
              <w:bottom w:val="single" w:sz="10" w:space="0" w:color="auto"/>
              <w:right w:val="nil"/>
            </w:tcBorders>
          </w:tcPr>
          <w:p w14:paraId="4309C1D8"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35" w:type="dxa"/>
            <w:tcBorders>
              <w:top w:val="single" w:sz="4" w:space="0" w:color="auto"/>
              <w:left w:val="nil"/>
              <w:bottom w:val="single" w:sz="10" w:space="0" w:color="auto"/>
              <w:right w:val="nil"/>
            </w:tcBorders>
          </w:tcPr>
          <w:p w14:paraId="685E5CCC"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34" w:type="dxa"/>
            <w:tcBorders>
              <w:top w:val="single" w:sz="4" w:space="0" w:color="auto"/>
              <w:left w:val="nil"/>
              <w:bottom w:val="single" w:sz="10" w:space="0" w:color="auto"/>
              <w:right w:val="nil"/>
            </w:tcBorders>
          </w:tcPr>
          <w:p w14:paraId="071AFC71"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E169D0" w14:paraId="795953FA" w14:textId="77777777" w:rsidTr="00731AA3">
        <w:tc>
          <w:tcPr>
            <w:tcW w:w="2533" w:type="dxa"/>
            <w:tcBorders>
              <w:top w:val="nil"/>
              <w:left w:val="nil"/>
              <w:bottom w:val="nil"/>
              <w:right w:val="nil"/>
            </w:tcBorders>
          </w:tcPr>
          <w:p w14:paraId="6096F26B" w14:textId="77777777" w:rsidR="00E169D0" w:rsidRDefault="00E169D0"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afqtrev by alcohol~1</w:t>
            </w:r>
          </w:p>
        </w:tc>
        <w:tc>
          <w:tcPr>
            <w:tcW w:w="1034" w:type="dxa"/>
            <w:tcBorders>
              <w:top w:val="nil"/>
              <w:left w:val="nil"/>
              <w:bottom w:val="nil"/>
              <w:right w:val="nil"/>
            </w:tcBorders>
          </w:tcPr>
          <w:p w14:paraId="19DEDE19"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35" w:type="dxa"/>
            <w:tcBorders>
              <w:top w:val="nil"/>
              <w:left w:val="nil"/>
              <w:bottom w:val="nil"/>
              <w:right w:val="nil"/>
            </w:tcBorders>
          </w:tcPr>
          <w:p w14:paraId="15FB15CA"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34" w:type="dxa"/>
            <w:tcBorders>
              <w:top w:val="nil"/>
              <w:left w:val="nil"/>
              <w:bottom w:val="nil"/>
              <w:right w:val="nil"/>
            </w:tcBorders>
          </w:tcPr>
          <w:p w14:paraId="5C7F9C68"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44.167</w:t>
            </w:r>
          </w:p>
        </w:tc>
        <w:tc>
          <w:tcPr>
            <w:tcW w:w="1035" w:type="dxa"/>
            <w:tcBorders>
              <w:top w:val="nil"/>
              <w:left w:val="nil"/>
              <w:bottom w:val="nil"/>
              <w:right w:val="nil"/>
            </w:tcBorders>
          </w:tcPr>
          <w:p w14:paraId="26A01A33"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31.874</w:t>
            </w:r>
          </w:p>
        </w:tc>
        <w:tc>
          <w:tcPr>
            <w:tcW w:w="1034" w:type="dxa"/>
            <w:tcBorders>
              <w:top w:val="nil"/>
              <w:left w:val="nil"/>
              <w:bottom w:val="nil"/>
              <w:right w:val="nil"/>
            </w:tcBorders>
          </w:tcPr>
          <w:p w14:paraId="6719D6E4"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12.294</w:t>
            </w:r>
          </w:p>
        </w:tc>
        <w:tc>
          <w:tcPr>
            <w:tcW w:w="1034" w:type="dxa"/>
            <w:tcBorders>
              <w:top w:val="nil"/>
              <w:left w:val="nil"/>
              <w:bottom w:val="nil"/>
              <w:right w:val="nil"/>
            </w:tcBorders>
          </w:tcPr>
          <w:p w14:paraId="6555C3CA"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1.398</w:t>
            </w:r>
          </w:p>
        </w:tc>
        <w:tc>
          <w:tcPr>
            <w:tcW w:w="1035" w:type="dxa"/>
            <w:tcBorders>
              <w:top w:val="nil"/>
              <w:left w:val="nil"/>
              <w:bottom w:val="nil"/>
              <w:right w:val="nil"/>
            </w:tcBorders>
          </w:tcPr>
          <w:p w14:paraId="264509DB"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8.8</w:t>
            </w:r>
          </w:p>
        </w:tc>
        <w:tc>
          <w:tcPr>
            <w:tcW w:w="1034" w:type="dxa"/>
            <w:tcBorders>
              <w:top w:val="nil"/>
              <w:left w:val="nil"/>
              <w:bottom w:val="nil"/>
              <w:right w:val="nil"/>
            </w:tcBorders>
          </w:tcPr>
          <w:p w14:paraId="4197D87F" w14:textId="77777777" w:rsidR="00E169D0" w:rsidRDefault="00E169D0"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r>
    </w:tbl>
    <w:p w14:paraId="6F1D4F8F" w14:textId="77777777" w:rsidR="00E169D0" w:rsidRDefault="00E169D0"/>
    <w:p w14:paraId="09B965B7" w14:textId="1D07DB57" w:rsidR="00CD75BC" w:rsidRDefault="00CD75BC">
      <w:r>
        <w:rPr>
          <w:u w:val="single"/>
        </w:rPr>
        <w:t>depression</w:t>
      </w:r>
    </w:p>
    <w:p w14:paraId="3E550076" w14:textId="77777777" w:rsidR="00715F54" w:rsidRDefault="00715F54" w:rsidP="00715F54">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824"/>
        <w:gridCol w:w="998"/>
        <w:gridCol w:w="998"/>
        <w:gridCol w:w="998"/>
        <w:gridCol w:w="998"/>
        <w:gridCol w:w="998"/>
        <w:gridCol w:w="998"/>
        <w:gridCol w:w="998"/>
        <w:gridCol w:w="998"/>
      </w:tblGrid>
      <w:tr w:rsidR="00715F54" w14:paraId="6B65BD42" w14:textId="77777777" w:rsidTr="00715F54">
        <w:tc>
          <w:tcPr>
            <w:tcW w:w="2824" w:type="dxa"/>
            <w:tcBorders>
              <w:top w:val="single" w:sz="4" w:space="0" w:color="auto"/>
              <w:left w:val="nil"/>
              <w:bottom w:val="single" w:sz="10" w:space="0" w:color="auto"/>
              <w:right w:val="nil"/>
            </w:tcBorders>
          </w:tcPr>
          <w:p w14:paraId="5DFF90A6"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998" w:type="dxa"/>
            <w:tcBorders>
              <w:top w:val="single" w:sz="4" w:space="0" w:color="auto"/>
              <w:left w:val="nil"/>
              <w:bottom w:val="single" w:sz="10" w:space="0" w:color="auto"/>
              <w:right w:val="nil"/>
            </w:tcBorders>
          </w:tcPr>
          <w:p w14:paraId="305D0BB8"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998" w:type="dxa"/>
            <w:tcBorders>
              <w:top w:val="single" w:sz="4" w:space="0" w:color="auto"/>
              <w:left w:val="nil"/>
              <w:bottom w:val="single" w:sz="10" w:space="0" w:color="auto"/>
              <w:right w:val="nil"/>
            </w:tcBorders>
          </w:tcPr>
          <w:p w14:paraId="7C975C65"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998" w:type="dxa"/>
            <w:tcBorders>
              <w:top w:val="single" w:sz="4" w:space="0" w:color="auto"/>
              <w:left w:val="nil"/>
              <w:bottom w:val="single" w:sz="10" w:space="0" w:color="auto"/>
              <w:right w:val="nil"/>
            </w:tcBorders>
          </w:tcPr>
          <w:p w14:paraId="55C084A1"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998" w:type="dxa"/>
            <w:tcBorders>
              <w:top w:val="single" w:sz="4" w:space="0" w:color="auto"/>
              <w:left w:val="nil"/>
              <w:bottom w:val="single" w:sz="10" w:space="0" w:color="auto"/>
              <w:right w:val="nil"/>
            </w:tcBorders>
          </w:tcPr>
          <w:p w14:paraId="55ACEABB"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998" w:type="dxa"/>
            <w:tcBorders>
              <w:top w:val="single" w:sz="4" w:space="0" w:color="auto"/>
              <w:left w:val="nil"/>
              <w:bottom w:val="single" w:sz="10" w:space="0" w:color="auto"/>
              <w:right w:val="nil"/>
            </w:tcBorders>
          </w:tcPr>
          <w:p w14:paraId="65B5E465"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998" w:type="dxa"/>
            <w:tcBorders>
              <w:top w:val="single" w:sz="4" w:space="0" w:color="auto"/>
              <w:left w:val="nil"/>
              <w:bottom w:val="single" w:sz="10" w:space="0" w:color="auto"/>
              <w:right w:val="nil"/>
            </w:tcBorders>
          </w:tcPr>
          <w:p w14:paraId="0E07D614"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998" w:type="dxa"/>
            <w:tcBorders>
              <w:top w:val="single" w:sz="4" w:space="0" w:color="auto"/>
              <w:left w:val="nil"/>
              <w:bottom w:val="single" w:sz="10" w:space="0" w:color="auto"/>
              <w:right w:val="nil"/>
            </w:tcBorders>
          </w:tcPr>
          <w:p w14:paraId="5DAC7982"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998" w:type="dxa"/>
            <w:tcBorders>
              <w:top w:val="single" w:sz="4" w:space="0" w:color="auto"/>
              <w:left w:val="nil"/>
              <w:bottom w:val="single" w:sz="10" w:space="0" w:color="auto"/>
              <w:right w:val="nil"/>
            </w:tcBorders>
          </w:tcPr>
          <w:p w14:paraId="3CBE4B91"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715F54" w14:paraId="2157FAF4" w14:textId="77777777" w:rsidTr="00715F54">
        <w:tc>
          <w:tcPr>
            <w:tcW w:w="2824" w:type="dxa"/>
            <w:tcBorders>
              <w:top w:val="nil"/>
              <w:left w:val="nil"/>
              <w:bottom w:val="nil"/>
              <w:right w:val="nil"/>
            </w:tcBorders>
          </w:tcPr>
          <w:p w14:paraId="391A8709" w14:textId="77777777" w:rsidR="00715F54" w:rsidRDefault="00715F54"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depression by alco~1</w:t>
            </w:r>
          </w:p>
        </w:tc>
        <w:tc>
          <w:tcPr>
            <w:tcW w:w="998" w:type="dxa"/>
            <w:tcBorders>
              <w:top w:val="nil"/>
              <w:left w:val="nil"/>
              <w:bottom w:val="nil"/>
              <w:right w:val="nil"/>
            </w:tcBorders>
          </w:tcPr>
          <w:p w14:paraId="49BB3A10"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998" w:type="dxa"/>
            <w:tcBorders>
              <w:top w:val="nil"/>
              <w:left w:val="nil"/>
              <w:bottom w:val="nil"/>
              <w:right w:val="nil"/>
            </w:tcBorders>
          </w:tcPr>
          <w:p w14:paraId="2EAF50D4"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998" w:type="dxa"/>
            <w:tcBorders>
              <w:top w:val="nil"/>
              <w:left w:val="nil"/>
              <w:bottom w:val="nil"/>
              <w:right w:val="nil"/>
            </w:tcBorders>
          </w:tcPr>
          <w:p w14:paraId="16BCA6C4"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3.476</w:t>
            </w:r>
          </w:p>
        </w:tc>
        <w:tc>
          <w:tcPr>
            <w:tcW w:w="998" w:type="dxa"/>
            <w:tcBorders>
              <w:top w:val="nil"/>
              <w:left w:val="nil"/>
              <w:bottom w:val="nil"/>
              <w:right w:val="nil"/>
            </w:tcBorders>
          </w:tcPr>
          <w:p w14:paraId="5E566732"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4.418</w:t>
            </w:r>
          </w:p>
        </w:tc>
        <w:tc>
          <w:tcPr>
            <w:tcW w:w="998" w:type="dxa"/>
            <w:tcBorders>
              <w:top w:val="nil"/>
              <w:left w:val="nil"/>
              <w:bottom w:val="nil"/>
              <w:right w:val="nil"/>
            </w:tcBorders>
          </w:tcPr>
          <w:p w14:paraId="33C1D9A2"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-.942</w:t>
            </w:r>
          </w:p>
        </w:tc>
        <w:tc>
          <w:tcPr>
            <w:tcW w:w="998" w:type="dxa"/>
            <w:tcBorders>
              <w:top w:val="nil"/>
              <w:left w:val="nil"/>
              <w:bottom w:val="nil"/>
              <w:right w:val="nil"/>
            </w:tcBorders>
          </w:tcPr>
          <w:p w14:paraId="2EC6E7FB"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.19</w:t>
            </w:r>
          </w:p>
        </w:tc>
        <w:tc>
          <w:tcPr>
            <w:tcW w:w="998" w:type="dxa"/>
            <w:tcBorders>
              <w:top w:val="nil"/>
              <w:left w:val="nil"/>
              <w:bottom w:val="nil"/>
              <w:right w:val="nil"/>
            </w:tcBorders>
          </w:tcPr>
          <w:p w14:paraId="1FBE50A4"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-4.95</w:t>
            </w:r>
          </w:p>
        </w:tc>
        <w:tc>
          <w:tcPr>
            <w:tcW w:w="998" w:type="dxa"/>
            <w:tcBorders>
              <w:top w:val="nil"/>
              <w:left w:val="nil"/>
              <w:bottom w:val="nil"/>
              <w:right w:val="nil"/>
            </w:tcBorders>
          </w:tcPr>
          <w:p w14:paraId="63286FDA" w14:textId="77777777" w:rsidR="00715F54" w:rsidRDefault="00715F5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r>
    </w:tbl>
    <w:p w14:paraId="6BF0055A" w14:textId="1A007A45" w:rsidR="00CD75BC" w:rsidRDefault="00CD75BC"/>
    <w:p w14:paraId="1B7CBBB4" w14:textId="3C258040" w:rsidR="008B666B" w:rsidRDefault="008B666B">
      <w:pPr>
        <w:rPr>
          <w:u w:val="single"/>
        </w:rPr>
      </w:pPr>
      <w:r>
        <w:rPr>
          <w:u w:val="single"/>
        </w:rPr>
        <w:t>health</w:t>
      </w:r>
    </w:p>
    <w:p w14:paraId="4C888B96" w14:textId="77777777" w:rsidR="00337FEF" w:rsidRDefault="00337FEF" w:rsidP="00337FEF">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436"/>
        <w:gridCol w:w="1047"/>
        <w:gridCol w:w="1046"/>
        <w:gridCol w:w="1047"/>
        <w:gridCol w:w="1046"/>
        <w:gridCol w:w="1047"/>
        <w:gridCol w:w="1046"/>
        <w:gridCol w:w="1047"/>
        <w:gridCol w:w="1046"/>
      </w:tblGrid>
      <w:tr w:rsidR="00337FEF" w14:paraId="10EEC423" w14:textId="77777777" w:rsidTr="00337FEF">
        <w:tc>
          <w:tcPr>
            <w:tcW w:w="2436" w:type="dxa"/>
            <w:tcBorders>
              <w:top w:val="single" w:sz="4" w:space="0" w:color="auto"/>
              <w:left w:val="nil"/>
              <w:bottom w:val="single" w:sz="10" w:space="0" w:color="auto"/>
              <w:right w:val="nil"/>
            </w:tcBorders>
          </w:tcPr>
          <w:p w14:paraId="2D5FCB3E"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47" w:type="dxa"/>
            <w:tcBorders>
              <w:top w:val="single" w:sz="4" w:space="0" w:color="auto"/>
              <w:left w:val="nil"/>
              <w:bottom w:val="single" w:sz="10" w:space="0" w:color="auto"/>
              <w:right w:val="nil"/>
            </w:tcBorders>
          </w:tcPr>
          <w:p w14:paraId="4F04C384"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46" w:type="dxa"/>
            <w:tcBorders>
              <w:top w:val="single" w:sz="4" w:space="0" w:color="auto"/>
              <w:left w:val="nil"/>
              <w:bottom w:val="single" w:sz="10" w:space="0" w:color="auto"/>
              <w:right w:val="nil"/>
            </w:tcBorders>
          </w:tcPr>
          <w:p w14:paraId="04CD8F6D"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47" w:type="dxa"/>
            <w:tcBorders>
              <w:top w:val="single" w:sz="4" w:space="0" w:color="auto"/>
              <w:left w:val="nil"/>
              <w:bottom w:val="single" w:sz="10" w:space="0" w:color="auto"/>
              <w:right w:val="nil"/>
            </w:tcBorders>
          </w:tcPr>
          <w:p w14:paraId="5D03EE5C"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46" w:type="dxa"/>
            <w:tcBorders>
              <w:top w:val="single" w:sz="4" w:space="0" w:color="auto"/>
              <w:left w:val="nil"/>
              <w:bottom w:val="single" w:sz="10" w:space="0" w:color="auto"/>
              <w:right w:val="nil"/>
            </w:tcBorders>
          </w:tcPr>
          <w:p w14:paraId="7ADC2E3D"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47" w:type="dxa"/>
            <w:tcBorders>
              <w:top w:val="single" w:sz="4" w:space="0" w:color="auto"/>
              <w:left w:val="nil"/>
              <w:bottom w:val="single" w:sz="10" w:space="0" w:color="auto"/>
              <w:right w:val="nil"/>
            </w:tcBorders>
          </w:tcPr>
          <w:p w14:paraId="6BE6CCCC"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46" w:type="dxa"/>
            <w:tcBorders>
              <w:top w:val="single" w:sz="4" w:space="0" w:color="auto"/>
              <w:left w:val="nil"/>
              <w:bottom w:val="single" w:sz="10" w:space="0" w:color="auto"/>
              <w:right w:val="nil"/>
            </w:tcBorders>
          </w:tcPr>
          <w:p w14:paraId="104BAB05"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47" w:type="dxa"/>
            <w:tcBorders>
              <w:top w:val="single" w:sz="4" w:space="0" w:color="auto"/>
              <w:left w:val="nil"/>
              <w:bottom w:val="single" w:sz="10" w:space="0" w:color="auto"/>
              <w:right w:val="nil"/>
            </w:tcBorders>
          </w:tcPr>
          <w:p w14:paraId="41EC8A80"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46" w:type="dxa"/>
            <w:tcBorders>
              <w:top w:val="single" w:sz="4" w:space="0" w:color="auto"/>
              <w:left w:val="nil"/>
              <w:bottom w:val="single" w:sz="10" w:space="0" w:color="auto"/>
              <w:right w:val="nil"/>
            </w:tcBorders>
          </w:tcPr>
          <w:p w14:paraId="2A8A265F"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337FEF" w14:paraId="27E2F10F" w14:textId="77777777" w:rsidTr="00337FEF">
        <w:tc>
          <w:tcPr>
            <w:tcW w:w="2436" w:type="dxa"/>
            <w:tcBorders>
              <w:top w:val="nil"/>
              <w:left w:val="nil"/>
              <w:bottom w:val="nil"/>
              <w:right w:val="nil"/>
            </w:tcBorders>
          </w:tcPr>
          <w:p w14:paraId="32E719FA" w14:textId="77777777" w:rsidR="00337FEF" w:rsidRDefault="00337FEF"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health by alcoholi~1</w:t>
            </w:r>
          </w:p>
        </w:tc>
        <w:tc>
          <w:tcPr>
            <w:tcW w:w="1047" w:type="dxa"/>
            <w:tcBorders>
              <w:top w:val="nil"/>
              <w:left w:val="nil"/>
              <w:bottom w:val="nil"/>
              <w:right w:val="nil"/>
            </w:tcBorders>
          </w:tcPr>
          <w:p w14:paraId="66DC6C8D"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46" w:type="dxa"/>
            <w:tcBorders>
              <w:top w:val="nil"/>
              <w:left w:val="nil"/>
              <w:bottom w:val="nil"/>
              <w:right w:val="nil"/>
            </w:tcBorders>
          </w:tcPr>
          <w:p w14:paraId="313D4A2B"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47" w:type="dxa"/>
            <w:tcBorders>
              <w:top w:val="nil"/>
              <w:left w:val="nil"/>
              <w:bottom w:val="nil"/>
              <w:right w:val="nil"/>
            </w:tcBorders>
          </w:tcPr>
          <w:p w14:paraId="17533182"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.066</w:t>
            </w:r>
          </w:p>
        </w:tc>
        <w:tc>
          <w:tcPr>
            <w:tcW w:w="1046" w:type="dxa"/>
            <w:tcBorders>
              <w:top w:val="nil"/>
              <w:left w:val="nil"/>
              <w:bottom w:val="nil"/>
              <w:right w:val="nil"/>
            </w:tcBorders>
          </w:tcPr>
          <w:p w14:paraId="6D9F128E"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.07</w:t>
            </w:r>
          </w:p>
        </w:tc>
        <w:tc>
          <w:tcPr>
            <w:tcW w:w="1047" w:type="dxa"/>
            <w:tcBorders>
              <w:top w:val="nil"/>
              <w:left w:val="nil"/>
              <w:bottom w:val="nil"/>
              <w:right w:val="nil"/>
            </w:tcBorders>
          </w:tcPr>
          <w:p w14:paraId="0A97B29F"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-.004</w:t>
            </w:r>
          </w:p>
        </w:tc>
        <w:tc>
          <w:tcPr>
            <w:tcW w:w="1046" w:type="dxa"/>
            <w:tcBorders>
              <w:top w:val="nil"/>
              <w:left w:val="nil"/>
              <w:bottom w:val="nil"/>
              <w:right w:val="nil"/>
            </w:tcBorders>
          </w:tcPr>
          <w:p w14:paraId="78AC39ED"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.012</w:t>
            </w:r>
          </w:p>
        </w:tc>
        <w:tc>
          <w:tcPr>
            <w:tcW w:w="1047" w:type="dxa"/>
            <w:tcBorders>
              <w:top w:val="nil"/>
              <w:left w:val="nil"/>
              <w:bottom w:val="nil"/>
              <w:right w:val="nil"/>
            </w:tcBorders>
          </w:tcPr>
          <w:p w14:paraId="023733D6"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-.35</w:t>
            </w:r>
          </w:p>
        </w:tc>
        <w:tc>
          <w:tcPr>
            <w:tcW w:w="1046" w:type="dxa"/>
            <w:tcBorders>
              <w:top w:val="nil"/>
              <w:left w:val="nil"/>
              <w:bottom w:val="nil"/>
              <w:right w:val="nil"/>
            </w:tcBorders>
          </w:tcPr>
          <w:p w14:paraId="1ACC3A3D" w14:textId="77777777" w:rsidR="00337FEF" w:rsidRDefault="00337FEF"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.728</w:t>
            </w:r>
          </w:p>
        </w:tc>
      </w:tr>
    </w:tbl>
    <w:p w14:paraId="624E47EF" w14:textId="25A5D08E" w:rsidR="00A54C83" w:rsidRDefault="00A54C83"/>
    <w:p w14:paraId="6E37C656" w14:textId="3B0D515F" w:rsidR="009775DA" w:rsidRDefault="009775DA">
      <w:pPr>
        <w:rPr>
          <w:u w:val="single"/>
        </w:rPr>
      </w:pPr>
      <w:r>
        <w:rPr>
          <w:u w:val="single"/>
        </w:rPr>
        <w:t>povst</w:t>
      </w:r>
    </w:p>
    <w:p w14:paraId="3F0CA328" w14:textId="77777777" w:rsidR="00DA0A85" w:rsidRDefault="00DA0A85" w:rsidP="00DA0A85">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339"/>
        <w:gridCol w:w="1059"/>
        <w:gridCol w:w="1058"/>
        <w:gridCol w:w="1059"/>
        <w:gridCol w:w="1059"/>
        <w:gridCol w:w="1058"/>
        <w:gridCol w:w="1059"/>
        <w:gridCol w:w="1058"/>
        <w:gridCol w:w="1059"/>
      </w:tblGrid>
      <w:tr w:rsidR="00DA0A85" w14:paraId="1B9DA97E" w14:textId="77777777" w:rsidTr="00DA0A85">
        <w:tc>
          <w:tcPr>
            <w:tcW w:w="2339" w:type="dxa"/>
            <w:tcBorders>
              <w:top w:val="single" w:sz="4" w:space="0" w:color="auto"/>
              <w:left w:val="nil"/>
              <w:bottom w:val="single" w:sz="10" w:space="0" w:color="auto"/>
              <w:right w:val="nil"/>
            </w:tcBorders>
          </w:tcPr>
          <w:p w14:paraId="62DC1E6E"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59" w:type="dxa"/>
            <w:tcBorders>
              <w:top w:val="single" w:sz="4" w:space="0" w:color="auto"/>
              <w:left w:val="nil"/>
              <w:bottom w:val="single" w:sz="10" w:space="0" w:color="auto"/>
              <w:right w:val="nil"/>
            </w:tcBorders>
          </w:tcPr>
          <w:p w14:paraId="31884731"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58" w:type="dxa"/>
            <w:tcBorders>
              <w:top w:val="single" w:sz="4" w:space="0" w:color="auto"/>
              <w:left w:val="nil"/>
              <w:bottom w:val="single" w:sz="10" w:space="0" w:color="auto"/>
              <w:right w:val="nil"/>
            </w:tcBorders>
          </w:tcPr>
          <w:p w14:paraId="541FE57C"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59" w:type="dxa"/>
            <w:tcBorders>
              <w:top w:val="single" w:sz="4" w:space="0" w:color="auto"/>
              <w:left w:val="nil"/>
              <w:bottom w:val="single" w:sz="10" w:space="0" w:color="auto"/>
              <w:right w:val="nil"/>
            </w:tcBorders>
          </w:tcPr>
          <w:p w14:paraId="66B3B936"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59" w:type="dxa"/>
            <w:tcBorders>
              <w:top w:val="single" w:sz="4" w:space="0" w:color="auto"/>
              <w:left w:val="nil"/>
              <w:bottom w:val="single" w:sz="10" w:space="0" w:color="auto"/>
              <w:right w:val="nil"/>
            </w:tcBorders>
          </w:tcPr>
          <w:p w14:paraId="17D52D6D"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58" w:type="dxa"/>
            <w:tcBorders>
              <w:top w:val="single" w:sz="4" w:space="0" w:color="auto"/>
              <w:left w:val="nil"/>
              <w:bottom w:val="single" w:sz="10" w:space="0" w:color="auto"/>
              <w:right w:val="nil"/>
            </w:tcBorders>
          </w:tcPr>
          <w:p w14:paraId="683C7C25"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59" w:type="dxa"/>
            <w:tcBorders>
              <w:top w:val="single" w:sz="4" w:space="0" w:color="auto"/>
              <w:left w:val="nil"/>
              <w:bottom w:val="single" w:sz="10" w:space="0" w:color="auto"/>
              <w:right w:val="nil"/>
            </w:tcBorders>
          </w:tcPr>
          <w:p w14:paraId="73739791"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58" w:type="dxa"/>
            <w:tcBorders>
              <w:top w:val="single" w:sz="4" w:space="0" w:color="auto"/>
              <w:left w:val="nil"/>
              <w:bottom w:val="single" w:sz="10" w:space="0" w:color="auto"/>
              <w:right w:val="nil"/>
            </w:tcBorders>
          </w:tcPr>
          <w:p w14:paraId="348A86BE"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59" w:type="dxa"/>
            <w:tcBorders>
              <w:top w:val="single" w:sz="4" w:space="0" w:color="auto"/>
              <w:left w:val="nil"/>
              <w:bottom w:val="single" w:sz="10" w:space="0" w:color="auto"/>
              <w:right w:val="nil"/>
            </w:tcBorders>
          </w:tcPr>
          <w:p w14:paraId="4160049C"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DA0A85" w14:paraId="5D4DEC3B" w14:textId="77777777" w:rsidTr="00DA0A85">
        <w:tc>
          <w:tcPr>
            <w:tcW w:w="2339" w:type="dxa"/>
            <w:tcBorders>
              <w:top w:val="nil"/>
              <w:left w:val="nil"/>
              <w:bottom w:val="nil"/>
              <w:right w:val="nil"/>
            </w:tcBorders>
          </w:tcPr>
          <w:p w14:paraId="0A7C11EE" w14:textId="77777777" w:rsidR="00DA0A85" w:rsidRDefault="00DA0A85"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povst by alcoholic~1</w:t>
            </w:r>
          </w:p>
        </w:tc>
        <w:tc>
          <w:tcPr>
            <w:tcW w:w="1059" w:type="dxa"/>
            <w:tcBorders>
              <w:top w:val="nil"/>
              <w:left w:val="nil"/>
              <w:bottom w:val="nil"/>
              <w:right w:val="nil"/>
            </w:tcBorders>
          </w:tcPr>
          <w:p w14:paraId="54C8920E"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58" w:type="dxa"/>
            <w:tcBorders>
              <w:top w:val="nil"/>
              <w:left w:val="nil"/>
              <w:bottom w:val="nil"/>
              <w:right w:val="nil"/>
            </w:tcBorders>
          </w:tcPr>
          <w:p w14:paraId="2D97FE93"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59" w:type="dxa"/>
            <w:tcBorders>
              <w:top w:val="nil"/>
              <w:left w:val="nil"/>
              <w:bottom w:val="nil"/>
              <w:right w:val="nil"/>
            </w:tcBorders>
          </w:tcPr>
          <w:p w14:paraId="3B0E1EED"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.093</w:t>
            </w:r>
          </w:p>
        </w:tc>
        <w:tc>
          <w:tcPr>
            <w:tcW w:w="1059" w:type="dxa"/>
            <w:tcBorders>
              <w:top w:val="nil"/>
              <w:left w:val="nil"/>
              <w:bottom w:val="nil"/>
              <w:right w:val="nil"/>
            </w:tcBorders>
          </w:tcPr>
          <w:p w14:paraId="27C5358D"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.145</w:t>
            </w:r>
          </w:p>
        </w:tc>
        <w:tc>
          <w:tcPr>
            <w:tcW w:w="1058" w:type="dxa"/>
            <w:tcBorders>
              <w:top w:val="nil"/>
              <w:left w:val="nil"/>
              <w:bottom w:val="nil"/>
              <w:right w:val="nil"/>
            </w:tcBorders>
          </w:tcPr>
          <w:p w14:paraId="53A438B0"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-.052</w:t>
            </w:r>
          </w:p>
        </w:tc>
        <w:tc>
          <w:tcPr>
            <w:tcW w:w="1059" w:type="dxa"/>
            <w:tcBorders>
              <w:top w:val="nil"/>
              <w:left w:val="nil"/>
              <w:bottom w:val="nil"/>
              <w:right w:val="nil"/>
            </w:tcBorders>
          </w:tcPr>
          <w:p w14:paraId="5E1FA94D"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.015</w:t>
            </w:r>
          </w:p>
        </w:tc>
        <w:tc>
          <w:tcPr>
            <w:tcW w:w="1058" w:type="dxa"/>
            <w:tcBorders>
              <w:top w:val="nil"/>
              <w:left w:val="nil"/>
              <w:bottom w:val="nil"/>
              <w:right w:val="nil"/>
            </w:tcBorders>
          </w:tcPr>
          <w:p w14:paraId="7FAEE85A"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-3.65</w:t>
            </w:r>
          </w:p>
        </w:tc>
        <w:tc>
          <w:tcPr>
            <w:tcW w:w="1059" w:type="dxa"/>
            <w:tcBorders>
              <w:top w:val="nil"/>
              <w:left w:val="nil"/>
              <w:bottom w:val="nil"/>
              <w:right w:val="nil"/>
            </w:tcBorders>
          </w:tcPr>
          <w:p w14:paraId="7414CEC9" w14:textId="77777777" w:rsidR="00DA0A85" w:rsidRDefault="00DA0A85"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.001</w:t>
            </w:r>
          </w:p>
        </w:tc>
      </w:tr>
    </w:tbl>
    <w:p w14:paraId="3CB9CDF4" w14:textId="08F77B30" w:rsidR="009775DA" w:rsidRDefault="009775DA"/>
    <w:p w14:paraId="193D9377" w14:textId="12D69241" w:rsidR="00DA0A85" w:rsidRDefault="00F71314">
      <w:pPr>
        <w:rPr>
          <w:u w:val="single"/>
        </w:rPr>
      </w:pPr>
      <w:r>
        <w:rPr>
          <w:u w:val="single"/>
        </w:rPr>
        <w:t>u</w:t>
      </w:r>
      <w:r w:rsidR="006D744E">
        <w:rPr>
          <w:u w:val="single"/>
        </w:rPr>
        <w:t>rate</w:t>
      </w:r>
    </w:p>
    <w:p w14:paraId="13BF7C98" w14:textId="77777777" w:rsidR="00F71314" w:rsidRDefault="00F71314" w:rsidP="00F71314">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339"/>
        <w:gridCol w:w="1059"/>
        <w:gridCol w:w="1058"/>
        <w:gridCol w:w="1059"/>
        <w:gridCol w:w="1059"/>
        <w:gridCol w:w="1058"/>
        <w:gridCol w:w="1059"/>
        <w:gridCol w:w="1058"/>
        <w:gridCol w:w="1059"/>
      </w:tblGrid>
      <w:tr w:rsidR="00F71314" w14:paraId="2A0289C2" w14:textId="77777777" w:rsidTr="00F71314">
        <w:tc>
          <w:tcPr>
            <w:tcW w:w="2339" w:type="dxa"/>
            <w:tcBorders>
              <w:top w:val="single" w:sz="4" w:space="0" w:color="auto"/>
              <w:left w:val="nil"/>
              <w:bottom w:val="single" w:sz="10" w:space="0" w:color="auto"/>
              <w:right w:val="nil"/>
            </w:tcBorders>
          </w:tcPr>
          <w:p w14:paraId="341B9F1F"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59" w:type="dxa"/>
            <w:tcBorders>
              <w:top w:val="single" w:sz="4" w:space="0" w:color="auto"/>
              <w:left w:val="nil"/>
              <w:bottom w:val="single" w:sz="10" w:space="0" w:color="auto"/>
              <w:right w:val="nil"/>
            </w:tcBorders>
          </w:tcPr>
          <w:p w14:paraId="22B4422E"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58" w:type="dxa"/>
            <w:tcBorders>
              <w:top w:val="single" w:sz="4" w:space="0" w:color="auto"/>
              <w:left w:val="nil"/>
              <w:bottom w:val="single" w:sz="10" w:space="0" w:color="auto"/>
              <w:right w:val="nil"/>
            </w:tcBorders>
          </w:tcPr>
          <w:p w14:paraId="785B90FC"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59" w:type="dxa"/>
            <w:tcBorders>
              <w:top w:val="single" w:sz="4" w:space="0" w:color="auto"/>
              <w:left w:val="nil"/>
              <w:bottom w:val="single" w:sz="10" w:space="0" w:color="auto"/>
              <w:right w:val="nil"/>
            </w:tcBorders>
          </w:tcPr>
          <w:p w14:paraId="6BD60F2D"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59" w:type="dxa"/>
            <w:tcBorders>
              <w:top w:val="single" w:sz="4" w:space="0" w:color="auto"/>
              <w:left w:val="nil"/>
              <w:bottom w:val="single" w:sz="10" w:space="0" w:color="auto"/>
              <w:right w:val="nil"/>
            </w:tcBorders>
          </w:tcPr>
          <w:p w14:paraId="0E112677"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58" w:type="dxa"/>
            <w:tcBorders>
              <w:top w:val="single" w:sz="4" w:space="0" w:color="auto"/>
              <w:left w:val="nil"/>
              <w:bottom w:val="single" w:sz="10" w:space="0" w:color="auto"/>
              <w:right w:val="nil"/>
            </w:tcBorders>
          </w:tcPr>
          <w:p w14:paraId="42FD531C"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59" w:type="dxa"/>
            <w:tcBorders>
              <w:top w:val="single" w:sz="4" w:space="0" w:color="auto"/>
              <w:left w:val="nil"/>
              <w:bottom w:val="single" w:sz="10" w:space="0" w:color="auto"/>
              <w:right w:val="nil"/>
            </w:tcBorders>
          </w:tcPr>
          <w:p w14:paraId="0B6A35A3"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58" w:type="dxa"/>
            <w:tcBorders>
              <w:top w:val="single" w:sz="4" w:space="0" w:color="auto"/>
              <w:left w:val="nil"/>
              <w:bottom w:val="single" w:sz="10" w:space="0" w:color="auto"/>
              <w:right w:val="nil"/>
            </w:tcBorders>
          </w:tcPr>
          <w:p w14:paraId="0498673D"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59" w:type="dxa"/>
            <w:tcBorders>
              <w:top w:val="single" w:sz="4" w:space="0" w:color="auto"/>
              <w:left w:val="nil"/>
              <w:bottom w:val="single" w:sz="10" w:space="0" w:color="auto"/>
              <w:right w:val="nil"/>
            </w:tcBorders>
          </w:tcPr>
          <w:p w14:paraId="65BD4B67"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F71314" w14:paraId="2436C808" w14:textId="77777777" w:rsidTr="00F71314">
        <w:tc>
          <w:tcPr>
            <w:tcW w:w="2339" w:type="dxa"/>
            <w:tcBorders>
              <w:top w:val="nil"/>
              <w:left w:val="nil"/>
              <w:bottom w:val="nil"/>
              <w:right w:val="nil"/>
            </w:tcBorders>
          </w:tcPr>
          <w:p w14:paraId="3E6B9B10" w14:textId="77777777" w:rsidR="00F71314" w:rsidRDefault="00F71314"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urate by alcoholic~1</w:t>
            </w:r>
          </w:p>
        </w:tc>
        <w:tc>
          <w:tcPr>
            <w:tcW w:w="1059" w:type="dxa"/>
            <w:tcBorders>
              <w:top w:val="nil"/>
              <w:left w:val="nil"/>
              <w:bottom w:val="nil"/>
              <w:right w:val="nil"/>
            </w:tcBorders>
          </w:tcPr>
          <w:p w14:paraId="41288882"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58" w:type="dxa"/>
            <w:tcBorders>
              <w:top w:val="nil"/>
              <w:left w:val="nil"/>
              <w:bottom w:val="nil"/>
              <w:right w:val="nil"/>
            </w:tcBorders>
          </w:tcPr>
          <w:p w14:paraId="4B09B8F2"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59" w:type="dxa"/>
            <w:tcBorders>
              <w:top w:val="nil"/>
              <w:left w:val="nil"/>
              <w:bottom w:val="nil"/>
              <w:right w:val="nil"/>
            </w:tcBorders>
          </w:tcPr>
          <w:p w14:paraId="4F08EDF6"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7.281</w:t>
            </w:r>
          </w:p>
        </w:tc>
        <w:tc>
          <w:tcPr>
            <w:tcW w:w="1059" w:type="dxa"/>
            <w:tcBorders>
              <w:top w:val="nil"/>
              <w:left w:val="nil"/>
              <w:bottom w:val="nil"/>
              <w:right w:val="nil"/>
            </w:tcBorders>
          </w:tcPr>
          <w:p w14:paraId="249DCC3D"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7.348</w:t>
            </w:r>
          </w:p>
        </w:tc>
        <w:tc>
          <w:tcPr>
            <w:tcW w:w="1058" w:type="dxa"/>
            <w:tcBorders>
              <w:top w:val="nil"/>
              <w:left w:val="nil"/>
              <w:bottom w:val="nil"/>
              <w:right w:val="nil"/>
            </w:tcBorders>
          </w:tcPr>
          <w:p w14:paraId="54B0F9C7"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-.067</w:t>
            </w:r>
          </w:p>
        </w:tc>
        <w:tc>
          <w:tcPr>
            <w:tcW w:w="1059" w:type="dxa"/>
            <w:tcBorders>
              <w:top w:val="nil"/>
              <w:left w:val="nil"/>
              <w:bottom w:val="nil"/>
              <w:right w:val="nil"/>
            </w:tcBorders>
          </w:tcPr>
          <w:p w14:paraId="246B3B49"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.133</w:t>
            </w:r>
          </w:p>
        </w:tc>
        <w:tc>
          <w:tcPr>
            <w:tcW w:w="1058" w:type="dxa"/>
            <w:tcBorders>
              <w:top w:val="nil"/>
              <w:left w:val="nil"/>
              <w:bottom w:val="nil"/>
              <w:right w:val="nil"/>
            </w:tcBorders>
          </w:tcPr>
          <w:p w14:paraId="40CE19E4"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-.5</w:t>
            </w:r>
          </w:p>
        </w:tc>
        <w:tc>
          <w:tcPr>
            <w:tcW w:w="1059" w:type="dxa"/>
            <w:tcBorders>
              <w:top w:val="nil"/>
              <w:left w:val="nil"/>
              <w:bottom w:val="nil"/>
              <w:right w:val="nil"/>
            </w:tcBorders>
          </w:tcPr>
          <w:p w14:paraId="3DC40669" w14:textId="77777777" w:rsidR="00F71314" w:rsidRDefault="00F71314"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.614</w:t>
            </w:r>
          </w:p>
        </w:tc>
      </w:tr>
    </w:tbl>
    <w:p w14:paraId="64A4A53C" w14:textId="77777777" w:rsidR="00F71314" w:rsidRDefault="00F71314" w:rsidP="00F71314"/>
    <w:p w14:paraId="26FD11D4" w14:textId="3CE4BD90" w:rsidR="00D16A0D" w:rsidRDefault="006426D6">
      <w:pPr>
        <w:rPr>
          <w:u w:val="single"/>
        </w:rPr>
      </w:pPr>
      <w:r>
        <w:rPr>
          <w:u w:val="single"/>
        </w:rPr>
        <w:t>f</w:t>
      </w:r>
      <w:r w:rsidR="00D16A0D">
        <w:rPr>
          <w:u w:val="single"/>
        </w:rPr>
        <w:t>aminc</w:t>
      </w:r>
    </w:p>
    <w:p w14:paraId="2E491821" w14:textId="77777777" w:rsidR="006426D6" w:rsidRDefault="006426D6" w:rsidP="006426D6">
      <w:pPr>
        <w:widowControl w:val="0"/>
        <w:autoSpaceDE w:val="0"/>
        <w:autoSpaceDN w:val="0"/>
        <w:adjustRightInd w:val="0"/>
        <w:spacing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436"/>
        <w:gridCol w:w="1047"/>
        <w:gridCol w:w="1046"/>
        <w:gridCol w:w="1047"/>
        <w:gridCol w:w="1046"/>
        <w:gridCol w:w="1047"/>
        <w:gridCol w:w="1046"/>
        <w:gridCol w:w="1047"/>
        <w:gridCol w:w="1046"/>
      </w:tblGrid>
      <w:tr w:rsidR="006426D6" w14:paraId="45A1BDCE" w14:textId="77777777" w:rsidTr="006426D6">
        <w:tc>
          <w:tcPr>
            <w:tcW w:w="2436" w:type="dxa"/>
            <w:tcBorders>
              <w:top w:val="single" w:sz="4" w:space="0" w:color="auto"/>
              <w:left w:val="nil"/>
              <w:bottom w:val="single" w:sz="10" w:space="0" w:color="auto"/>
              <w:right w:val="nil"/>
            </w:tcBorders>
          </w:tcPr>
          <w:p w14:paraId="452F6329"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w:t>
            </w:r>
          </w:p>
        </w:tc>
        <w:tc>
          <w:tcPr>
            <w:tcW w:w="1047" w:type="dxa"/>
            <w:tcBorders>
              <w:top w:val="single" w:sz="4" w:space="0" w:color="auto"/>
              <w:left w:val="nil"/>
              <w:bottom w:val="single" w:sz="10" w:space="0" w:color="auto"/>
              <w:right w:val="nil"/>
            </w:tcBorders>
          </w:tcPr>
          <w:p w14:paraId="45FBE613"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obs1 </w:t>
            </w:r>
          </w:p>
        </w:tc>
        <w:tc>
          <w:tcPr>
            <w:tcW w:w="1046" w:type="dxa"/>
            <w:tcBorders>
              <w:top w:val="single" w:sz="4" w:space="0" w:color="auto"/>
              <w:left w:val="nil"/>
              <w:bottom w:val="single" w:sz="10" w:space="0" w:color="auto"/>
              <w:right w:val="nil"/>
            </w:tcBorders>
          </w:tcPr>
          <w:p w14:paraId="6BB639FF"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obs2 </w:t>
            </w:r>
          </w:p>
        </w:tc>
        <w:tc>
          <w:tcPr>
            <w:tcW w:w="1047" w:type="dxa"/>
            <w:tcBorders>
              <w:top w:val="single" w:sz="4" w:space="0" w:color="auto"/>
              <w:left w:val="nil"/>
              <w:bottom w:val="single" w:sz="10" w:space="0" w:color="auto"/>
              <w:right w:val="nil"/>
            </w:tcBorders>
          </w:tcPr>
          <w:p w14:paraId="48DBD656"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Mean1 </w:t>
            </w:r>
          </w:p>
        </w:tc>
        <w:tc>
          <w:tcPr>
            <w:tcW w:w="1046" w:type="dxa"/>
            <w:tcBorders>
              <w:top w:val="single" w:sz="4" w:space="0" w:color="auto"/>
              <w:left w:val="nil"/>
              <w:bottom w:val="single" w:sz="10" w:space="0" w:color="auto"/>
              <w:right w:val="nil"/>
            </w:tcBorders>
          </w:tcPr>
          <w:p w14:paraId="34BA6DE5"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Mean2 </w:t>
            </w:r>
          </w:p>
        </w:tc>
        <w:tc>
          <w:tcPr>
            <w:tcW w:w="1047" w:type="dxa"/>
            <w:tcBorders>
              <w:top w:val="single" w:sz="4" w:space="0" w:color="auto"/>
              <w:left w:val="nil"/>
              <w:bottom w:val="single" w:sz="10" w:space="0" w:color="auto"/>
              <w:right w:val="nil"/>
            </w:tcBorders>
          </w:tcPr>
          <w:p w14:paraId="6F16BD0F"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dif </w:t>
            </w:r>
          </w:p>
        </w:tc>
        <w:tc>
          <w:tcPr>
            <w:tcW w:w="1046" w:type="dxa"/>
            <w:tcBorders>
              <w:top w:val="single" w:sz="4" w:space="0" w:color="auto"/>
              <w:left w:val="nil"/>
              <w:bottom w:val="single" w:sz="10" w:space="0" w:color="auto"/>
              <w:right w:val="nil"/>
            </w:tcBorders>
          </w:tcPr>
          <w:p w14:paraId="565FE49B"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St_Err </w:t>
            </w:r>
          </w:p>
        </w:tc>
        <w:tc>
          <w:tcPr>
            <w:tcW w:w="1047" w:type="dxa"/>
            <w:tcBorders>
              <w:top w:val="single" w:sz="4" w:space="0" w:color="auto"/>
              <w:left w:val="nil"/>
              <w:bottom w:val="single" w:sz="10" w:space="0" w:color="auto"/>
              <w:right w:val="nil"/>
            </w:tcBorders>
          </w:tcPr>
          <w:p w14:paraId="37D1E766"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t_value </w:t>
            </w:r>
          </w:p>
        </w:tc>
        <w:tc>
          <w:tcPr>
            <w:tcW w:w="1046" w:type="dxa"/>
            <w:tcBorders>
              <w:top w:val="single" w:sz="4" w:space="0" w:color="auto"/>
              <w:left w:val="nil"/>
              <w:bottom w:val="single" w:sz="10" w:space="0" w:color="auto"/>
              <w:right w:val="nil"/>
            </w:tcBorders>
          </w:tcPr>
          <w:p w14:paraId="0AA70CC6"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p_value</w:t>
            </w:r>
          </w:p>
        </w:tc>
      </w:tr>
      <w:tr w:rsidR="006426D6" w14:paraId="7A0C1D1A" w14:textId="77777777" w:rsidTr="006426D6">
        <w:tc>
          <w:tcPr>
            <w:tcW w:w="2436" w:type="dxa"/>
            <w:tcBorders>
              <w:top w:val="nil"/>
              <w:left w:val="nil"/>
              <w:bottom w:val="nil"/>
              <w:right w:val="nil"/>
            </w:tcBorders>
          </w:tcPr>
          <w:p w14:paraId="68FB5250" w14:textId="77777777" w:rsidR="006426D6" w:rsidRDefault="006426D6" w:rsidP="00731AA3">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faminc by alcoholi~1</w:t>
            </w:r>
          </w:p>
        </w:tc>
        <w:tc>
          <w:tcPr>
            <w:tcW w:w="1047" w:type="dxa"/>
            <w:tcBorders>
              <w:top w:val="nil"/>
              <w:left w:val="nil"/>
              <w:bottom w:val="nil"/>
              <w:right w:val="nil"/>
            </w:tcBorders>
          </w:tcPr>
          <w:p w14:paraId="0C91B609"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4233</w:t>
            </w:r>
          </w:p>
        </w:tc>
        <w:tc>
          <w:tcPr>
            <w:tcW w:w="1046" w:type="dxa"/>
            <w:tcBorders>
              <w:top w:val="nil"/>
              <w:left w:val="nil"/>
              <w:bottom w:val="nil"/>
              <w:right w:val="nil"/>
            </w:tcBorders>
          </w:tcPr>
          <w:p w14:paraId="4D012B1F"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474</w:t>
            </w:r>
          </w:p>
        </w:tc>
        <w:tc>
          <w:tcPr>
            <w:tcW w:w="1047" w:type="dxa"/>
            <w:tcBorders>
              <w:top w:val="nil"/>
              <w:left w:val="nil"/>
              <w:bottom w:val="nil"/>
              <w:right w:val="nil"/>
            </w:tcBorders>
          </w:tcPr>
          <w:p w14:paraId="40E0126A"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39829.45</w:t>
            </w:r>
          </w:p>
        </w:tc>
        <w:tc>
          <w:tcPr>
            <w:tcW w:w="1046" w:type="dxa"/>
            <w:tcBorders>
              <w:top w:val="nil"/>
              <w:left w:val="nil"/>
              <w:bottom w:val="nil"/>
              <w:right w:val="nil"/>
            </w:tcBorders>
          </w:tcPr>
          <w:p w14:paraId="6F2F314A"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23750.39</w:t>
            </w:r>
          </w:p>
        </w:tc>
        <w:tc>
          <w:tcPr>
            <w:tcW w:w="1047" w:type="dxa"/>
            <w:tcBorders>
              <w:top w:val="nil"/>
              <w:left w:val="nil"/>
              <w:bottom w:val="nil"/>
              <w:right w:val="nil"/>
            </w:tcBorders>
          </w:tcPr>
          <w:p w14:paraId="0082DA59"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16079.06</w:t>
            </w:r>
          </w:p>
        </w:tc>
        <w:tc>
          <w:tcPr>
            <w:tcW w:w="1046" w:type="dxa"/>
            <w:tcBorders>
              <w:top w:val="nil"/>
              <w:left w:val="nil"/>
              <w:bottom w:val="nil"/>
              <w:right w:val="nil"/>
            </w:tcBorders>
          </w:tcPr>
          <w:p w14:paraId="36FF428D"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1930.543</w:t>
            </w:r>
          </w:p>
        </w:tc>
        <w:tc>
          <w:tcPr>
            <w:tcW w:w="1047" w:type="dxa"/>
            <w:tcBorders>
              <w:top w:val="nil"/>
              <w:left w:val="nil"/>
              <w:bottom w:val="nil"/>
              <w:right w:val="nil"/>
            </w:tcBorders>
          </w:tcPr>
          <w:p w14:paraId="79A8FA3B"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8.35</w:t>
            </w:r>
          </w:p>
        </w:tc>
        <w:tc>
          <w:tcPr>
            <w:tcW w:w="1046" w:type="dxa"/>
            <w:tcBorders>
              <w:top w:val="nil"/>
              <w:left w:val="nil"/>
              <w:bottom w:val="nil"/>
              <w:right w:val="nil"/>
            </w:tcBorders>
          </w:tcPr>
          <w:p w14:paraId="62949B06" w14:textId="77777777" w:rsidR="006426D6" w:rsidRDefault="006426D6" w:rsidP="00731AA3">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r>
    </w:tbl>
    <w:p w14:paraId="79608BD4" w14:textId="77777777" w:rsidR="006426D6" w:rsidRPr="00D16A0D" w:rsidRDefault="006426D6"/>
    <w:p w14:paraId="39FF8EC7" w14:textId="77777777" w:rsidR="00D16A0D" w:rsidRDefault="00D16A0D"/>
    <w:p w14:paraId="4D0CDC16" w14:textId="219636AD" w:rsidR="00F71314" w:rsidRDefault="00F71314" w:rsidP="00F347FB">
      <w:pPr>
        <w:jc w:val="both"/>
      </w:pPr>
      <w:r>
        <w:t xml:space="preserve">As we can see from the performed t-tests, the only variables for which there are no significant differences among groups are </w:t>
      </w:r>
      <w:r w:rsidR="000B2B59">
        <w:t>health problems and unemployment</w:t>
      </w:r>
      <w:r w:rsidR="00F805CA">
        <w:t>.</w:t>
      </w:r>
    </w:p>
    <w:p w14:paraId="1ABC4991" w14:textId="1A7909E6" w:rsidR="0064103D" w:rsidRDefault="0064103D" w:rsidP="00F347FB">
      <w:pPr>
        <w:jc w:val="both"/>
      </w:pPr>
      <w:r>
        <w:t xml:space="preserve">These significant differences in most variables are precisely what shows us that we need to </w:t>
      </w:r>
      <w:r w:rsidR="00252599">
        <w:t>resort to matching methods in order to get causal effects – we must find</w:t>
      </w:r>
      <w:r w:rsidR="00D939AF">
        <w:t xml:space="preserve">, or more specifically match, </w:t>
      </w:r>
      <w:r w:rsidR="00252599">
        <w:t>“similar” individuals in our sampl</w:t>
      </w:r>
      <w:r w:rsidR="0093305C">
        <w:t xml:space="preserve">e so that we can thus obtain the treatment effect. Simply comparing outcomes </w:t>
      </w:r>
      <w:r w:rsidR="0062009C">
        <w:t>on both groups without matching techniques would not lead to us to a causal treatment effect, because we would essentially be comparing “apples with oranges”.</w:t>
      </w:r>
    </w:p>
    <w:p w14:paraId="2817872A" w14:textId="55C6146B" w:rsidR="0062009C" w:rsidRDefault="00133947">
      <w:pPr>
        <w:rPr>
          <w:b/>
          <w:bCs/>
        </w:rPr>
      </w:pPr>
      <w:r>
        <w:rPr>
          <w:b/>
          <w:bCs/>
        </w:rPr>
        <w:lastRenderedPageBreak/>
        <w:t>2c)</w:t>
      </w:r>
    </w:p>
    <w:p w14:paraId="43E2856E" w14:textId="35D8C45F" w:rsidR="00110596" w:rsidRDefault="00092312" w:rsidP="00F347FB">
      <w:pPr>
        <w:jc w:val="both"/>
        <w:rPr>
          <w:noProof/>
        </w:rPr>
      </w:pPr>
      <w:r>
        <w:rPr>
          <w:noProof/>
        </w:rPr>
        <w:t xml:space="preserve">I will be </w:t>
      </w:r>
      <w:r w:rsidR="004D3483">
        <w:rPr>
          <w:noProof/>
        </w:rPr>
        <w:t xml:space="preserve">using for the estimation of the propensity score all of the </w:t>
      </w:r>
      <w:r w:rsidR="000402CA">
        <w:rPr>
          <w:noProof/>
        </w:rPr>
        <w:t xml:space="preserve">covariates </w:t>
      </w:r>
      <w:r w:rsidR="004D3483">
        <w:rPr>
          <w:noProof/>
        </w:rPr>
        <w:t>that I provided sample means above</w:t>
      </w:r>
      <w:r w:rsidR="007F64CD">
        <w:rPr>
          <w:noProof/>
        </w:rPr>
        <w:t xml:space="preserve">, except for any alcohol use variables (such as the </w:t>
      </w:r>
      <w:r w:rsidR="007F64CD">
        <w:rPr>
          <w:i/>
          <w:iCs/>
          <w:noProof/>
        </w:rPr>
        <w:t>perday</w:t>
      </w:r>
      <w:r w:rsidR="007F64CD">
        <w:rPr>
          <w:noProof/>
        </w:rPr>
        <w:t>)</w:t>
      </w:r>
      <w:r w:rsidR="00DF0BE9">
        <w:rPr>
          <w:noProof/>
        </w:rPr>
        <w:t>.</w:t>
      </w:r>
      <w:r w:rsidR="006318C7">
        <w:rPr>
          <w:noProof/>
        </w:rPr>
        <w:t xml:space="preserve"> My justification for not using alcohol related variables can be found in the previous question.</w:t>
      </w:r>
    </w:p>
    <w:p w14:paraId="4EBE7885" w14:textId="47C4FA94" w:rsidR="00DE5467" w:rsidRDefault="00D84355" w:rsidP="00DE5467">
      <w:pPr>
        <w:jc w:val="both"/>
        <w:rPr>
          <w:noProof/>
        </w:rPr>
      </w:pPr>
      <w:r>
        <w:rPr>
          <w:noProof/>
        </w:rPr>
        <w:t>The first table reports the estimate by</w:t>
      </w:r>
      <w:r w:rsidR="001E11A8">
        <w:rPr>
          <w:noProof/>
        </w:rPr>
        <w:t xml:space="preserve"> </w:t>
      </w:r>
      <w:r>
        <w:rPr>
          <w:noProof/>
        </w:rPr>
        <w:t>logit</w:t>
      </w:r>
      <w:r w:rsidR="00D939AF">
        <w:rPr>
          <w:noProof/>
        </w:rPr>
        <w:t xml:space="preserve"> model</w:t>
      </w:r>
      <w:r>
        <w:rPr>
          <w:noProof/>
        </w:rPr>
        <w:t xml:space="preserve"> of the predicted probability of being alcoholic based on</w:t>
      </w:r>
      <w:r w:rsidR="001E11A8">
        <w:rPr>
          <w:noProof/>
        </w:rPr>
        <w:t>, describing from first to last,</w:t>
      </w:r>
      <w:r>
        <w:rPr>
          <w:noProof/>
        </w:rPr>
        <w:t xml:space="preserve"> the covariates sex, race, depression, health,</w:t>
      </w:r>
      <w:r w:rsidR="009434D6">
        <w:rPr>
          <w:noProof/>
        </w:rPr>
        <w:t xml:space="preserve"> intelligence percentile test, a dummy for the individual’s family being below the poverty line,</w:t>
      </w:r>
      <w:r w:rsidR="00BF5A2A">
        <w:rPr>
          <w:noProof/>
        </w:rPr>
        <w:t xml:space="preserve"> unemployment rate, and family income.</w:t>
      </w:r>
    </w:p>
    <w:p w14:paraId="0283C382" w14:textId="77777777" w:rsidR="001E11A8" w:rsidRDefault="001E11A8" w:rsidP="00DE5467">
      <w:pPr>
        <w:jc w:val="both"/>
        <w:rPr>
          <w:noProof/>
        </w:rPr>
      </w:pPr>
    </w:p>
    <w:p w14:paraId="6D15A775" w14:textId="0C8E6B7E" w:rsidR="00B21291" w:rsidRDefault="00DE5467">
      <w:r w:rsidRPr="00DE5467">
        <w:rPr>
          <w:noProof/>
        </w:rPr>
        <w:drawing>
          <wp:inline distT="0" distB="0" distL="0" distR="0" wp14:anchorId="633C0D24" wp14:editId="450B836C">
            <wp:extent cx="5423338" cy="32212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29202"/>
                    <a:stretch/>
                  </pic:blipFill>
                  <pic:spPr bwMode="auto">
                    <a:xfrm>
                      <a:off x="0" y="0"/>
                      <a:ext cx="5448044" cy="3235876"/>
                    </a:xfrm>
                    <a:prstGeom prst="rect">
                      <a:avLst/>
                    </a:prstGeom>
                    <a:noFill/>
                    <a:ln>
                      <a:noFill/>
                    </a:ln>
                    <a:extLst>
                      <a:ext uri="{53640926-AAD7-44D8-BBD7-CCE9431645EC}">
                        <a14:shadowObscured xmlns:a14="http://schemas.microsoft.com/office/drawing/2010/main"/>
                      </a:ext>
                    </a:extLst>
                  </pic:spPr>
                </pic:pic>
              </a:graphicData>
            </a:graphic>
          </wp:inline>
        </w:drawing>
      </w:r>
    </w:p>
    <w:p w14:paraId="55EC2B44" w14:textId="7D7E4C45" w:rsidR="006C4A7F" w:rsidRDefault="001441A1">
      <w:r w:rsidRPr="001441A1">
        <w:rPr>
          <w:noProof/>
        </w:rPr>
        <w:lastRenderedPageBreak/>
        <w:drawing>
          <wp:inline distT="0" distB="0" distL="0" distR="0" wp14:anchorId="1F17914D" wp14:editId="2A724999">
            <wp:extent cx="5116195" cy="37445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16195" cy="3744595"/>
                    </a:xfrm>
                    <a:prstGeom prst="rect">
                      <a:avLst/>
                    </a:prstGeom>
                    <a:noFill/>
                    <a:ln>
                      <a:noFill/>
                    </a:ln>
                  </pic:spPr>
                </pic:pic>
              </a:graphicData>
            </a:graphic>
          </wp:inline>
        </w:drawing>
      </w:r>
    </w:p>
    <w:p w14:paraId="618BA904" w14:textId="7BC4E12F" w:rsidR="002E2D40" w:rsidRDefault="00682594">
      <w:r w:rsidRPr="00682594">
        <w:rPr>
          <w:noProof/>
        </w:rPr>
        <w:drawing>
          <wp:inline distT="0" distB="0" distL="0" distR="0" wp14:anchorId="1DABB592" wp14:editId="06C67D18">
            <wp:extent cx="5116195" cy="37445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16195" cy="3744595"/>
                    </a:xfrm>
                    <a:prstGeom prst="rect">
                      <a:avLst/>
                    </a:prstGeom>
                    <a:noFill/>
                    <a:ln>
                      <a:noFill/>
                    </a:ln>
                  </pic:spPr>
                </pic:pic>
              </a:graphicData>
            </a:graphic>
          </wp:inline>
        </w:drawing>
      </w:r>
    </w:p>
    <w:p w14:paraId="4AFFC7E7" w14:textId="77777777" w:rsidR="00682594" w:rsidRDefault="00682594" w:rsidP="00F347FB">
      <w:pPr>
        <w:jc w:val="both"/>
      </w:pPr>
    </w:p>
    <w:p w14:paraId="04A28940" w14:textId="060702E4" w:rsidR="00731AA3" w:rsidRDefault="00731AA3" w:rsidP="00F347FB">
      <w:pPr>
        <w:jc w:val="both"/>
      </w:pPr>
      <w:r>
        <w:t>Note that the density curves graph stops at .5,</w:t>
      </w:r>
      <w:r w:rsidR="007E26B5">
        <w:t xml:space="preserve"> as does the histogram,</w:t>
      </w:r>
      <w:r>
        <w:t xml:space="preserve"> so it might be misleading if one neglects to check the range of the x-axis. I chose to plot it in this way because it gives us more graphical detail on the part that </w:t>
      </w:r>
      <w:r w:rsidR="001E11A8">
        <w:t>we</w:t>
      </w:r>
      <w:r>
        <w:t xml:space="preserve"> will actually work with next, when applying the propensity score matching method.</w:t>
      </w:r>
    </w:p>
    <w:p w14:paraId="5DF23D4F" w14:textId="0EBACF4B" w:rsidR="00670E2E" w:rsidRDefault="00A22D79" w:rsidP="00F347FB">
      <w:pPr>
        <w:jc w:val="both"/>
      </w:pPr>
      <w:r>
        <w:lastRenderedPageBreak/>
        <w:t xml:space="preserve">From the graphs we can see that </w:t>
      </w:r>
      <w:r w:rsidR="00731AA3">
        <w:t>we have a good common support region – there is a significant overlap in P(X) across participants and non</w:t>
      </w:r>
      <w:r w:rsidR="007E26B5">
        <w:t>-</w:t>
      </w:r>
      <w:r w:rsidR="00731AA3">
        <w:t>participants</w:t>
      </w:r>
      <w:r w:rsidR="003875C3">
        <w:t>.</w:t>
      </w:r>
      <w:r w:rsidR="00BD76EC">
        <w:t xml:space="preserve"> </w:t>
      </w:r>
      <w:r w:rsidR="00731AA3">
        <w:t>O</w:t>
      </w:r>
      <w:r w:rsidR="003875C3">
        <w:t>bservations with a propensity score above 0.4 will have to be dropped, as they are outside the common su</w:t>
      </w:r>
      <w:r w:rsidR="006B02CF">
        <w:t>pport</w:t>
      </w:r>
      <w:r w:rsidR="00573627">
        <w:t xml:space="preserve"> region.</w:t>
      </w:r>
      <w:r w:rsidR="006B02CF">
        <w:t xml:space="preserve"> </w:t>
      </w:r>
    </w:p>
    <w:p w14:paraId="451EEA76" w14:textId="4E158D8E" w:rsidR="007E26B5" w:rsidRDefault="007E26B5" w:rsidP="00F347FB">
      <w:pPr>
        <w:jc w:val="both"/>
      </w:pPr>
    </w:p>
    <w:p w14:paraId="2BE44E83" w14:textId="1B545D82" w:rsidR="007E26B5" w:rsidRDefault="007E26B5" w:rsidP="00F347FB">
      <w:pPr>
        <w:jc w:val="both"/>
      </w:pPr>
      <w:r>
        <w:t xml:space="preserve">Although it may </w:t>
      </w:r>
      <w:r w:rsidR="001E11A8">
        <w:t>appear</w:t>
      </w:r>
      <w:r>
        <w:t xml:space="preserve"> as a little odd that we have to drop observations for a wide range of P(X), given the variables at hand I believe it is not surprising. We have people tagged as alcoholic and people tagged as non-alcoholic. Intuitively, it does not appear reasonable that non-alcoholics would score very high on the propensity score of being alcoholic. As such, dropping a significant region of </w:t>
      </w:r>
      <w:r w:rsidR="001E11A8">
        <w:t>the observations</w:t>
      </w:r>
      <w:r>
        <w:t xml:space="preserve"> would be inevitable in any set of data that deals with this type of issue.</w:t>
      </w:r>
    </w:p>
    <w:p w14:paraId="732CE70C" w14:textId="77777777" w:rsidR="0056283A" w:rsidRDefault="0056283A"/>
    <w:p w14:paraId="4FE43F4D" w14:textId="75373795" w:rsidR="00C71316" w:rsidRDefault="00670E2E">
      <w:pPr>
        <w:rPr>
          <w:b/>
          <w:bCs/>
        </w:rPr>
      </w:pPr>
      <w:r>
        <w:rPr>
          <w:b/>
          <w:bCs/>
        </w:rPr>
        <w:t>2d)</w:t>
      </w:r>
    </w:p>
    <w:p w14:paraId="625C4EBB" w14:textId="77777777" w:rsidR="0056283A" w:rsidRPr="00C71316" w:rsidRDefault="0056283A">
      <w:pPr>
        <w:rPr>
          <w:b/>
          <w:bCs/>
        </w:rPr>
      </w:pPr>
    </w:p>
    <w:p w14:paraId="733F8777" w14:textId="04E78F61" w:rsidR="00670E2E" w:rsidRDefault="00BB300D">
      <w:r w:rsidRPr="00BB300D">
        <w:rPr>
          <w:noProof/>
        </w:rPr>
        <w:drawing>
          <wp:inline distT="0" distB="0" distL="0" distR="0" wp14:anchorId="722F346E" wp14:editId="6CB4B6A2">
            <wp:extent cx="5439103" cy="21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23071"/>
                    <a:stretch/>
                  </pic:blipFill>
                  <pic:spPr bwMode="auto">
                    <a:xfrm>
                      <a:off x="0" y="0"/>
                      <a:ext cx="5448227" cy="2203585"/>
                    </a:xfrm>
                    <a:prstGeom prst="rect">
                      <a:avLst/>
                    </a:prstGeom>
                    <a:noFill/>
                    <a:ln>
                      <a:noFill/>
                    </a:ln>
                    <a:extLst>
                      <a:ext uri="{53640926-AAD7-44D8-BBD7-CCE9431645EC}">
                        <a14:shadowObscured xmlns:a14="http://schemas.microsoft.com/office/drawing/2010/main"/>
                      </a:ext>
                    </a:extLst>
                  </pic:spPr>
                </pic:pic>
              </a:graphicData>
            </a:graphic>
          </wp:inline>
        </w:drawing>
      </w:r>
    </w:p>
    <w:p w14:paraId="7BDC327D" w14:textId="77777777" w:rsidR="000F57E3" w:rsidRDefault="000F57E3" w:rsidP="00F347FB">
      <w:pPr>
        <w:jc w:val="both"/>
      </w:pPr>
    </w:p>
    <w:p w14:paraId="34E19F03" w14:textId="1F9895B1" w:rsidR="00430D4B" w:rsidRDefault="00287FB8" w:rsidP="00731AA3">
      <w:pPr>
        <w:jc w:val="both"/>
      </w:pPr>
      <w:r>
        <w:t xml:space="preserve">I chose the Radius matching method, as </w:t>
      </w:r>
      <w:r w:rsidR="00571855">
        <w:t xml:space="preserve">we have </w:t>
      </w:r>
      <w:r w:rsidR="00731AA3">
        <w:t>significant</w:t>
      </w:r>
      <w:r w:rsidR="00571855">
        <w:t xml:space="preserve"> differences between treated and non-treated sample means, and there not a lot of observations for the treated. As such, I figured that if matching on just the nearest</w:t>
      </w:r>
      <w:r w:rsidR="00024718">
        <w:t xml:space="preserve"> </w:t>
      </w:r>
      <w:r w:rsidR="00571855">
        <w:t>neighbor,</w:t>
      </w:r>
      <w:r w:rsidR="00024718">
        <w:t xml:space="preserve"> or n-nearest neighbors,</w:t>
      </w:r>
      <w:r w:rsidR="00571855">
        <w:t xml:space="preserve"> we would not get good results as the nearest</w:t>
      </w:r>
      <w:r w:rsidR="00024718">
        <w:t xml:space="preserve"> </w:t>
      </w:r>
      <w:r w:rsidR="00571855">
        <w:t>neighbor seems likely very far away.</w:t>
      </w:r>
      <w:r w:rsidR="006A0D4B">
        <w:t xml:space="preserve"> It is true, however, that the rule for the radius is a bit arbitrary. I experimented with other radiuses </w:t>
      </w:r>
      <w:r w:rsidR="008E6105">
        <w:t xml:space="preserve">in order to try to get a good balance between </w:t>
      </w:r>
      <w:r w:rsidR="00B115E5">
        <w:t xml:space="preserve">the </w:t>
      </w:r>
      <w:r w:rsidR="00E46F51">
        <w:t xml:space="preserve">observations on common support and the </w:t>
      </w:r>
      <w:r w:rsidR="00731AA3">
        <w:t>robustness</w:t>
      </w:r>
      <w:r w:rsidR="00AF4307">
        <w:t xml:space="preserve"> of </w:t>
      </w:r>
      <w:r w:rsidR="00731AA3">
        <w:t>the</w:t>
      </w:r>
      <w:r w:rsidR="00AF4307">
        <w:t xml:space="preserve"> matching.</w:t>
      </w:r>
    </w:p>
    <w:p w14:paraId="5206C77A" w14:textId="74F2BF0F" w:rsidR="000E722C" w:rsidRDefault="000E722C" w:rsidP="00731AA3">
      <w:pPr>
        <w:jc w:val="both"/>
      </w:pPr>
      <w:r>
        <w:t xml:space="preserve">I should note that I also ran </w:t>
      </w:r>
      <w:r w:rsidR="00FA01D2">
        <w:t xml:space="preserve">bootstrapping </w:t>
      </w:r>
      <w:r w:rsidR="002E0D6A">
        <w:t>to obtain more valid standard errors</w:t>
      </w:r>
      <w:r w:rsidR="00FA01D2">
        <w:t xml:space="preserve">, but the differences found were not </w:t>
      </w:r>
      <w:r w:rsidR="00A744FD">
        <w:t xml:space="preserve">significant compared to the table above. As such, I have not included that table in my final work, but the </w:t>
      </w:r>
      <w:r w:rsidR="001E11A8">
        <w:t>results can be found on my</w:t>
      </w:r>
      <w:r w:rsidR="00731AA3">
        <w:t xml:space="preserve"> log file</w:t>
      </w:r>
      <w:r w:rsidR="00A744FD">
        <w:t>.</w:t>
      </w:r>
    </w:p>
    <w:p w14:paraId="22A811A1" w14:textId="31A95FAF" w:rsidR="004B638C" w:rsidRDefault="004B638C" w:rsidP="00731AA3">
      <w:pPr>
        <w:jc w:val="both"/>
      </w:pPr>
      <w:r>
        <w:t xml:space="preserve">The results show a significant difference </w:t>
      </w:r>
      <w:r w:rsidR="001D25DA">
        <w:t>in</w:t>
      </w:r>
      <w:r w:rsidR="001E11A8">
        <w:t xml:space="preserve"> the</w:t>
      </w:r>
      <w:r w:rsidR="001D25DA">
        <w:t xml:space="preserve"> Average treatment on the treated effect (ATT), and it </w:t>
      </w:r>
      <w:r w:rsidR="007B2363">
        <w:t>goes the way we predicted: the “treated” are alcoholic, and their average hourly wage is lower than the “non-treated”.</w:t>
      </w:r>
    </w:p>
    <w:p w14:paraId="28AF50FC" w14:textId="24A5499E" w:rsidR="001229F9" w:rsidRDefault="00EC1A4D" w:rsidP="00731AA3">
      <w:pPr>
        <w:jc w:val="both"/>
      </w:pPr>
      <w:r>
        <w:lastRenderedPageBreak/>
        <w:t>In order to validate the results obtained,</w:t>
      </w:r>
      <w:r w:rsidR="00875BE0">
        <w:t xml:space="preserve"> I will check the balancing of the </w:t>
      </w:r>
      <w:r w:rsidR="001E11A8">
        <w:t>covariates</w:t>
      </w:r>
      <w:r w:rsidR="00875BE0">
        <w:t xml:space="preserve"> used</w:t>
      </w:r>
      <w:r w:rsidR="004B638C">
        <w:t xml:space="preserve"> through the </w:t>
      </w:r>
      <w:r w:rsidR="004B638C">
        <w:rPr>
          <w:i/>
          <w:iCs/>
        </w:rPr>
        <w:t>pstest</w:t>
      </w:r>
      <w:r w:rsidR="004B638C">
        <w:t xml:space="preserve"> command.</w:t>
      </w:r>
      <w:r w:rsidR="001229F9">
        <w:t xml:space="preserve"> The resulting table is reproduced </w:t>
      </w:r>
      <w:r w:rsidR="001E11A8">
        <w:t>below.</w:t>
      </w:r>
    </w:p>
    <w:p w14:paraId="17F520D4" w14:textId="6B07ED73" w:rsidR="004B638C" w:rsidRDefault="001229F9">
      <w:r w:rsidRPr="001229F9">
        <w:rPr>
          <w:noProof/>
        </w:rPr>
        <w:drawing>
          <wp:inline distT="0" distB="0" distL="0" distR="0" wp14:anchorId="78AACAEB" wp14:editId="048522FA">
            <wp:extent cx="5360276" cy="2828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30661"/>
                    <a:stretch/>
                  </pic:blipFill>
                  <pic:spPr bwMode="auto">
                    <a:xfrm>
                      <a:off x="0" y="0"/>
                      <a:ext cx="5440455" cy="2870363"/>
                    </a:xfrm>
                    <a:prstGeom prst="rect">
                      <a:avLst/>
                    </a:prstGeom>
                    <a:noFill/>
                    <a:ln>
                      <a:noFill/>
                    </a:ln>
                    <a:extLst>
                      <a:ext uri="{53640926-AAD7-44D8-BBD7-CCE9431645EC}">
                        <a14:shadowObscured xmlns:a14="http://schemas.microsoft.com/office/drawing/2010/main"/>
                      </a:ext>
                    </a:extLst>
                  </pic:spPr>
                </pic:pic>
              </a:graphicData>
            </a:graphic>
          </wp:inline>
        </w:drawing>
      </w:r>
    </w:p>
    <w:p w14:paraId="23D47714" w14:textId="77777777" w:rsidR="001E11A8" w:rsidRDefault="001E11A8" w:rsidP="00731AA3">
      <w:pPr>
        <w:jc w:val="both"/>
      </w:pPr>
    </w:p>
    <w:p w14:paraId="007D8ED3" w14:textId="7405F6A8" w:rsidR="007B2363" w:rsidRDefault="00F46C9D" w:rsidP="00731AA3">
      <w:pPr>
        <w:jc w:val="both"/>
      </w:pPr>
      <w:r>
        <w:t>The</w:t>
      </w:r>
      <w:r w:rsidR="00EF79DC">
        <w:t xml:space="preserve"> </w:t>
      </w:r>
      <w:r w:rsidR="00C25714">
        <w:t>balancing is good for all covariates</w:t>
      </w:r>
      <w:r w:rsidR="001229F9">
        <w:t>, as can be seen from the t-tests</w:t>
      </w:r>
      <w:r w:rsidR="00287F02">
        <w:t>’</w:t>
      </w:r>
      <w:r w:rsidR="001229F9">
        <w:t xml:space="preserve"> p-values</w:t>
      </w:r>
      <w:r w:rsidR="00EF79DC">
        <w:t xml:space="preserve">. </w:t>
      </w:r>
      <w:r>
        <w:t>This is great news. It</w:t>
      </w:r>
      <w:r w:rsidR="00EF79DC">
        <w:t xml:space="preserve"> </w:t>
      </w:r>
      <w:r w:rsidR="00C25714">
        <w:t xml:space="preserve">certainly helps in </w:t>
      </w:r>
      <w:r w:rsidR="00EF79DC">
        <w:t>validat</w:t>
      </w:r>
      <w:r w:rsidR="00C25714">
        <w:t>ing</w:t>
      </w:r>
      <w:r w:rsidR="00EF79DC">
        <w:t xml:space="preserve"> the estimates found above</w:t>
      </w:r>
      <w:r w:rsidR="00C25714">
        <w:t xml:space="preserve">, and </w:t>
      </w:r>
      <w:r w:rsidR="005517D8">
        <w:t xml:space="preserve">lending credibility to the ATT results found. The overall matching performance is satisfactory. </w:t>
      </w:r>
    </w:p>
    <w:p w14:paraId="749B8D18" w14:textId="5E04A92F" w:rsidR="00731AA3" w:rsidRDefault="00731AA3" w:rsidP="00731AA3">
      <w:pPr>
        <w:jc w:val="both"/>
      </w:pPr>
      <w:r>
        <w:t>As for causal interpretation, I would not conclude in favor of it. The problem with matching methods is that different methods can lead to vastly different results. For us to be able to conclude for causal effects would require additional robustness checks, such as comparing results across different matching methods.</w:t>
      </w:r>
    </w:p>
    <w:p w14:paraId="3DCE38B2" w14:textId="77777777" w:rsidR="004B638C" w:rsidRPr="004B638C" w:rsidRDefault="004B638C"/>
    <w:p w14:paraId="24F3DD13" w14:textId="5A4EFE55" w:rsidR="00F65BEC" w:rsidRDefault="00FE7DFF">
      <w:r>
        <w:rPr>
          <w:b/>
          <w:bCs/>
        </w:rPr>
        <w:t>2e)</w:t>
      </w:r>
    </w:p>
    <w:p w14:paraId="65EC950F" w14:textId="77777777" w:rsidR="00623EA0" w:rsidRDefault="00623EA0">
      <w:pPr>
        <w:rPr>
          <w:noProof/>
        </w:rPr>
      </w:pPr>
    </w:p>
    <w:p w14:paraId="0CB9C6C8" w14:textId="331FCC47" w:rsidR="002768B0" w:rsidRDefault="00623EA0">
      <w:pPr>
        <w:rPr>
          <w:noProof/>
        </w:rPr>
      </w:pPr>
      <w:r w:rsidRPr="00623EA0">
        <w:rPr>
          <w:noProof/>
        </w:rPr>
        <w:drawing>
          <wp:inline distT="0" distB="0" distL="0" distR="0" wp14:anchorId="4984689C" wp14:editId="7903FF34">
            <wp:extent cx="2561896" cy="668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r="71973"/>
                    <a:stretch/>
                  </pic:blipFill>
                  <pic:spPr bwMode="auto">
                    <a:xfrm>
                      <a:off x="0" y="0"/>
                      <a:ext cx="2646348" cy="690608"/>
                    </a:xfrm>
                    <a:prstGeom prst="rect">
                      <a:avLst/>
                    </a:prstGeom>
                    <a:noFill/>
                    <a:ln>
                      <a:noFill/>
                    </a:ln>
                    <a:extLst>
                      <a:ext uri="{53640926-AAD7-44D8-BBD7-CCE9431645EC}">
                        <a14:shadowObscured xmlns:a14="http://schemas.microsoft.com/office/drawing/2010/main"/>
                      </a:ext>
                    </a:extLst>
                  </pic:spPr>
                </pic:pic>
              </a:graphicData>
            </a:graphic>
          </wp:inline>
        </w:drawing>
      </w:r>
    </w:p>
    <w:p w14:paraId="1BEFFF85" w14:textId="234F389C" w:rsidR="00F02BDD" w:rsidRDefault="005E570D" w:rsidP="005E570D">
      <w:pPr>
        <w:tabs>
          <w:tab w:val="left" w:pos="3662"/>
        </w:tabs>
      </w:pPr>
      <w:r>
        <w:tab/>
      </w:r>
    </w:p>
    <w:p w14:paraId="5978737B" w14:textId="39D458F9" w:rsidR="005153CA" w:rsidRPr="00FE7DFF" w:rsidRDefault="000F57E3" w:rsidP="00DB19F9">
      <w:pPr>
        <w:tabs>
          <w:tab w:val="left" w:pos="1254"/>
        </w:tabs>
        <w:jc w:val="both"/>
      </w:pPr>
      <w:r>
        <w:t>The AT</w:t>
      </w:r>
      <w:r w:rsidR="002768B0">
        <w:t>T</w:t>
      </w:r>
      <w:r w:rsidR="00604465">
        <w:t xml:space="preserve"> </w:t>
      </w:r>
      <w:r w:rsidR="003927EB">
        <w:t xml:space="preserve">is very similar to the one found </w:t>
      </w:r>
      <w:r w:rsidR="00737E74">
        <w:t xml:space="preserve">through the Propensity Score Matching </w:t>
      </w:r>
      <w:r w:rsidR="00E33962">
        <w:t>estimation.</w:t>
      </w:r>
      <w:r w:rsidR="007D617D">
        <w:t xml:space="preserve"> The ATE is also similar. The fact that the values found here are close to the ones found through the deployment of the Propensity Score </w:t>
      </w:r>
      <w:r w:rsidR="00737E74">
        <w:t>M</w:t>
      </w:r>
      <w:r w:rsidR="007D617D">
        <w:t xml:space="preserve">atching technique lend credibility to the method used before. </w:t>
      </w:r>
      <w:r w:rsidR="00F83006">
        <w:t xml:space="preserve">The differences between the ATE and the ATT show that compliance is far from 100%. </w:t>
      </w:r>
      <w:r w:rsidR="006C7B11">
        <w:t>However, it is a good sign that the values found are close to the ones found before.</w:t>
      </w:r>
    </w:p>
    <w:sectPr w:rsidR="005153CA" w:rsidRPr="00FE7DFF" w:rsidSect="00686E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753D1" w14:textId="77777777" w:rsidR="00731AA3" w:rsidRDefault="00731AA3" w:rsidP="00BD170A">
      <w:pPr>
        <w:spacing w:line="240" w:lineRule="auto"/>
      </w:pPr>
      <w:r>
        <w:separator/>
      </w:r>
    </w:p>
  </w:endnote>
  <w:endnote w:type="continuationSeparator" w:id="0">
    <w:p w14:paraId="09033B15" w14:textId="77777777" w:rsidR="00731AA3" w:rsidRDefault="00731AA3" w:rsidP="00BD1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BEAF4" w14:textId="77777777" w:rsidR="00731AA3" w:rsidRDefault="00731AA3" w:rsidP="00BD170A">
      <w:pPr>
        <w:spacing w:line="240" w:lineRule="auto"/>
      </w:pPr>
      <w:r>
        <w:separator/>
      </w:r>
    </w:p>
  </w:footnote>
  <w:footnote w:type="continuationSeparator" w:id="0">
    <w:p w14:paraId="732E60A0" w14:textId="77777777" w:rsidR="00731AA3" w:rsidRDefault="00731AA3" w:rsidP="00BD17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F7A0C" w14:textId="4C75334A" w:rsidR="00731AA3" w:rsidRPr="00BD170A" w:rsidRDefault="00731AA3" w:rsidP="00DD0759">
    <w:pPr>
      <w:pStyle w:val="Header"/>
      <w:tabs>
        <w:tab w:val="clear" w:pos="4419"/>
        <w:tab w:val="clear" w:pos="8838"/>
        <w:tab w:val="left" w:pos="2905"/>
      </w:tabs>
      <w:spacing w:line="360" w:lineRule="auto"/>
      <w:rPr>
        <w:rFonts w:ascii="Arial" w:hAnsi="Arial" w:cs="Arial"/>
        <w:lang w:val="pt-PT"/>
      </w:rPr>
    </w:pPr>
    <w:r>
      <w:rPr>
        <w:rFonts w:ascii="Arial" w:hAnsi="Arial" w:cs="Arial"/>
        <w:lang w:val="pt-PT"/>
      </w:rPr>
      <w:t>André Filipe Silva - 26005</w:t>
    </w:r>
    <w:r>
      <w:rPr>
        <w:rFonts w:ascii="Arial" w:hAnsi="Arial" w:cs="Arial"/>
        <w:lang w:val="pt-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22D0" w14:textId="6F157295" w:rsidR="00731AA3" w:rsidRPr="00BD170A" w:rsidRDefault="00731AA3" w:rsidP="00DD0759">
    <w:pPr>
      <w:pStyle w:val="Header"/>
      <w:tabs>
        <w:tab w:val="clear" w:pos="4419"/>
        <w:tab w:val="clear" w:pos="8838"/>
        <w:tab w:val="left" w:pos="2905"/>
      </w:tabs>
      <w:spacing w:line="360" w:lineRule="auto"/>
      <w:rPr>
        <w:rFonts w:ascii="Arial" w:hAnsi="Arial" w:cs="Arial"/>
        <w:lang w:val="pt-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9E"/>
    <w:rsid w:val="00011B76"/>
    <w:rsid w:val="000171B4"/>
    <w:rsid w:val="00023934"/>
    <w:rsid w:val="00024718"/>
    <w:rsid w:val="00030602"/>
    <w:rsid w:val="000334E1"/>
    <w:rsid w:val="000359F4"/>
    <w:rsid w:val="000402CA"/>
    <w:rsid w:val="00042881"/>
    <w:rsid w:val="00052891"/>
    <w:rsid w:val="0005591B"/>
    <w:rsid w:val="00057ADB"/>
    <w:rsid w:val="00060FEA"/>
    <w:rsid w:val="000623EC"/>
    <w:rsid w:val="0006649E"/>
    <w:rsid w:val="00067442"/>
    <w:rsid w:val="00084430"/>
    <w:rsid w:val="00086C1D"/>
    <w:rsid w:val="00087EF8"/>
    <w:rsid w:val="00092312"/>
    <w:rsid w:val="00092646"/>
    <w:rsid w:val="00097D2D"/>
    <w:rsid w:val="000A16E9"/>
    <w:rsid w:val="000A242E"/>
    <w:rsid w:val="000A2A2E"/>
    <w:rsid w:val="000B2B59"/>
    <w:rsid w:val="000B35A2"/>
    <w:rsid w:val="000C2EAB"/>
    <w:rsid w:val="000C3CAB"/>
    <w:rsid w:val="000C6CF8"/>
    <w:rsid w:val="000D3D18"/>
    <w:rsid w:val="000D545A"/>
    <w:rsid w:val="000E3FE5"/>
    <w:rsid w:val="000E722C"/>
    <w:rsid w:val="000F57E3"/>
    <w:rsid w:val="00101DF9"/>
    <w:rsid w:val="00101FB2"/>
    <w:rsid w:val="00104905"/>
    <w:rsid w:val="00110596"/>
    <w:rsid w:val="001229F9"/>
    <w:rsid w:val="001234A2"/>
    <w:rsid w:val="00133947"/>
    <w:rsid w:val="00136E20"/>
    <w:rsid w:val="0014118A"/>
    <w:rsid w:val="001441A1"/>
    <w:rsid w:val="00145DA8"/>
    <w:rsid w:val="0015331C"/>
    <w:rsid w:val="00154081"/>
    <w:rsid w:val="001609A4"/>
    <w:rsid w:val="00163AFC"/>
    <w:rsid w:val="001649CC"/>
    <w:rsid w:val="00165085"/>
    <w:rsid w:val="0017396A"/>
    <w:rsid w:val="001813C8"/>
    <w:rsid w:val="00191EE4"/>
    <w:rsid w:val="001A7B64"/>
    <w:rsid w:val="001A7C71"/>
    <w:rsid w:val="001B4912"/>
    <w:rsid w:val="001B53D7"/>
    <w:rsid w:val="001B63FA"/>
    <w:rsid w:val="001C010E"/>
    <w:rsid w:val="001D25DA"/>
    <w:rsid w:val="001D3642"/>
    <w:rsid w:val="001E11A8"/>
    <w:rsid w:val="001E499C"/>
    <w:rsid w:val="001F08BF"/>
    <w:rsid w:val="001F6C12"/>
    <w:rsid w:val="00204A49"/>
    <w:rsid w:val="002221CB"/>
    <w:rsid w:val="002245E7"/>
    <w:rsid w:val="002247AC"/>
    <w:rsid w:val="002309CF"/>
    <w:rsid w:val="00231C95"/>
    <w:rsid w:val="00233192"/>
    <w:rsid w:val="00234538"/>
    <w:rsid w:val="00234BA6"/>
    <w:rsid w:val="002459E9"/>
    <w:rsid w:val="00252599"/>
    <w:rsid w:val="00253DDB"/>
    <w:rsid w:val="00255A6C"/>
    <w:rsid w:val="00255A9B"/>
    <w:rsid w:val="00257EDD"/>
    <w:rsid w:val="00265432"/>
    <w:rsid w:val="00266AC7"/>
    <w:rsid w:val="002768B0"/>
    <w:rsid w:val="00287725"/>
    <w:rsid w:val="00287F02"/>
    <w:rsid w:val="00287FB8"/>
    <w:rsid w:val="002925F8"/>
    <w:rsid w:val="002C3557"/>
    <w:rsid w:val="002C61FC"/>
    <w:rsid w:val="002D0E8F"/>
    <w:rsid w:val="002D70DE"/>
    <w:rsid w:val="002E0D6A"/>
    <w:rsid w:val="002E2D40"/>
    <w:rsid w:val="002F33E3"/>
    <w:rsid w:val="00304A40"/>
    <w:rsid w:val="003055DF"/>
    <w:rsid w:val="003118B3"/>
    <w:rsid w:val="00313358"/>
    <w:rsid w:val="00316309"/>
    <w:rsid w:val="00320C02"/>
    <w:rsid w:val="00323609"/>
    <w:rsid w:val="0033039C"/>
    <w:rsid w:val="00331418"/>
    <w:rsid w:val="0033673D"/>
    <w:rsid w:val="00337FEF"/>
    <w:rsid w:val="003432BE"/>
    <w:rsid w:val="003564E7"/>
    <w:rsid w:val="00365609"/>
    <w:rsid w:val="00377980"/>
    <w:rsid w:val="0038118D"/>
    <w:rsid w:val="00381D28"/>
    <w:rsid w:val="00385440"/>
    <w:rsid w:val="003875C3"/>
    <w:rsid w:val="003927EB"/>
    <w:rsid w:val="00395EAA"/>
    <w:rsid w:val="003B0647"/>
    <w:rsid w:val="003B2DAC"/>
    <w:rsid w:val="003C6FAB"/>
    <w:rsid w:val="003D0062"/>
    <w:rsid w:val="003D00B3"/>
    <w:rsid w:val="003D21A1"/>
    <w:rsid w:val="003D53CC"/>
    <w:rsid w:val="003D5B74"/>
    <w:rsid w:val="003F08B9"/>
    <w:rsid w:val="003F4D15"/>
    <w:rsid w:val="00411083"/>
    <w:rsid w:val="00415114"/>
    <w:rsid w:val="004212A4"/>
    <w:rsid w:val="00430D4B"/>
    <w:rsid w:val="0045437F"/>
    <w:rsid w:val="004544E4"/>
    <w:rsid w:val="00454E45"/>
    <w:rsid w:val="00464031"/>
    <w:rsid w:val="00491F57"/>
    <w:rsid w:val="004A0D41"/>
    <w:rsid w:val="004A354A"/>
    <w:rsid w:val="004A4C19"/>
    <w:rsid w:val="004B638C"/>
    <w:rsid w:val="004D2284"/>
    <w:rsid w:val="004D3483"/>
    <w:rsid w:val="004D74EB"/>
    <w:rsid w:val="004D7AF8"/>
    <w:rsid w:val="004E0A86"/>
    <w:rsid w:val="004E3B10"/>
    <w:rsid w:val="004E430F"/>
    <w:rsid w:val="004F39DE"/>
    <w:rsid w:val="00501CF0"/>
    <w:rsid w:val="00502656"/>
    <w:rsid w:val="00503BB6"/>
    <w:rsid w:val="005066E3"/>
    <w:rsid w:val="00507349"/>
    <w:rsid w:val="0050737B"/>
    <w:rsid w:val="00512408"/>
    <w:rsid w:val="0051328D"/>
    <w:rsid w:val="005153CA"/>
    <w:rsid w:val="0052075B"/>
    <w:rsid w:val="00540FF7"/>
    <w:rsid w:val="0055048A"/>
    <w:rsid w:val="005517D8"/>
    <w:rsid w:val="00554A71"/>
    <w:rsid w:val="00557AE8"/>
    <w:rsid w:val="0056059D"/>
    <w:rsid w:val="0056283A"/>
    <w:rsid w:val="00571855"/>
    <w:rsid w:val="00573627"/>
    <w:rsid w:val="00580128"/>
    <w:rsid w:val="00581197"/>
    <w:rsid w:val="005A3459"/>
    <w:rsid w:val="005A5CCD"/>
    <w:rsid w:val="005A7383"/>
    <w:rsid w:val="005C2648"/>
    <w:rsid w:val="005C65D2"/>
    <w:rsid w:val="005E570D"/>
    <w:rsid w:val="005F01C4"/>
    <w:rsid w:val="005F51C0"/>
    <w:rsid w:val="00601D68"/>
    <w:rsid w:val="00604465"/>
    <w:rsid w:val="006161C1"/>
    <w:rsid w:val="0062009C"/>
    <w:rsid w:val="00621B46"/>
    <w:rsid w:val="00623EA0"/>
    <w:rsid w:val="006318C7"/>
    <w:rsid w:val="00633277"/>
    <w:rsid w:val="0064103D"/>
    <w:rsid w:val="006426D6"/>
    <w:rsid w:val="0066172E"/>
    <w:rsid w:val="00663C1D"/>
    <w:rsid w:val="00670E2E"/>
    <w:rsid w:val="00682594"/>
    <w:rsid w:val="0068542D"/>
    <w:rsid w:val="00686EE7"/>
    <w:rsid w:val="00690283"/>
    <w:rsid w:val="00696329"/>
    <w:rsid w:val="00697106"/>
    <w:rsid w:val="006A0D4B"/>
    <w:rsid w:val="006A17C5"/>
    <w:rsid w:val="006A5799"/>
    <w:rsid w:val="006B02CF"/>
    <w:rsid w:val="006B6CB6"/>
    <w:rsid w:val="006B7BC8"/>
    <w:rsid w:val="006C1C70"/>
    <w:rsid w:val="006C24F6"/>
    <w:rsid w:val="006C3D3F"/>
    <w:rsid w:val="006C4A7F"/>
    <w:rsid w:val="006C5B6C"/>
    <w:rsid w:val="006C5D09"/>
    <w:rsid w:val="006C7B11"/>
    <w:rsid w:val="006D3FEE"/>
    <w:rsid w:val="006D67E2"/>
    <w:rsid w:val="006D6A8F"/>
    <w:rsid w:val="006D744E"/>
    <w:rsid w:val="006E2E45"/>
    <w:rsid w:val="006E7C10"/>
    <w:rsid w:val="006F00A7"/>
    <w:rsid w:val="006F33F2"/>
    <w:rsid w:val="006F5349"/>
    <w:rsid w:val="006F61BA"/>
    <w:rsid w:val="00703458"/>
    <w:rsid w:val="00705A19"/>
    <w:rsid w:val="00706767"/>
    <w:rsid w:val="00706AC6"/>
    <w:rsid w:val="00710176"/>
    <w:rsid w:val="00713EA5"/>
    <w:rsid w:val="00715F54"/>
    <w:rsid w:val="00724178"/>
    <w:rsid w:val="00731AA3"/>
    <w:rsid w:val="00731C59"/>
    <w:rsid w:val="00737E74"/>
    <w:rsid w:val="00742A2E"/>
    <w:rsid w:val="00743F4B"/>
    <w:rsid w:val="00744B74"/>
    <w:rsid w:val="00745471"/>
    <w:rsid w:val="007579DC"/>
    <w:rsid w:val="00765DA6"/>
    <w:rsid w:val="007761B1"/>
    <w:rsid w:val="00776C23"/>
    <w:rsid w:val="00781F95"/>
    <w:rsid w:val="00794C3F"/>
    <w:rsid w:val="007A2C2D"/>
    <w:rsid w:val="007B0ACE"/>
    <w:rsid w:val="007B2363"/>
    <w:rsid w:val="007B378B"/>
    <w:rsid w:val="007B7AD4"/>
    <w:rsid w:val="007C24B1"/>
    <w:rsid w:val="007D261F"/>
    <w:rsid w:val="007D617D"/>
    <w:rsid w:val="007E24C9"/>
    <w:rsid w:val="007E26B5"/>
    <w:rsid w:val="007E7837"/>
    <w:rsid w:val="007E7ACC"/>
    <w:rsid w:val="007E7CE2"/>
    <w:rsid w:val="007F0203"/>
    <w:rsid w:val="007F09DD"/>
    <w:rsid w:val="007F20B0"/>
    <w:rsid w:val="007F2B2D"/>
    <w:rsid w:val="007F3025"/>
    <w:rsid w:val="007F64CD"/>
    <w:rsid w:val="00815834"/>
    <w:rsid w:val="0083035E"/>
    <w:rsid w:val="00831147"/>
    <w:rsid w:val="008367F2"/>
    <w:rsid w:val="0084219C"/>
    <w:rsid w:val="008518C9"/>
    <w:rsid w:val="0085232E"/>
    <w:rsid w:val="00853046"/>
    <w:rsid w:val="00855AA4"/>
    <w:rsid w:val="00856F1C"/>
    <w:rsid w:val="00857CC6"/>
    <w:rsid w:val="008633D4"/>
    <w:rsid w:val="00870DD7"/>
    <w:rsid w:val="0087215C"/>
    <w:rsid w:val="00872DC9"/>
    <w:rsid w:val="008756E1"/>
    <w:rsid w:val="00875BE0"/>
    <w:rsid w:val="008853DF"/>
    <w:rsid w:val="00886E63"/>
    <w:rsid w:val="008879A8"/>
    <w:rsid w:val="00893AFD"/>
    <w:rsid w:val="00894600"/>
    <w:rsid w:val="008A0313"/>
    <w:rsid w:val="008A0D3A"/>
    <w:rsid w:val="008A3C74"/>
    <w:rsid w:val="008A3CA6"/>
    <w:rsid w:val="008A6042"/>
    <w:rsid w:val="008A7C56"/>
    <w:rsid w:val="008B666B"/>
    <w:rsid w:val="008C0B2B"/>
    <w:rsid w:val="008C241E"/>
    <w:rsid w:val="008D0805"/>
    <w:rsid w:val="008D1ACE"/>
    <w:rsid w:val="008D709C"/>
    <w:rsid w:val="008E5DD1"/>
    <w:rsid w:val="008E606F"/>
    <w:rsid w:val="008E6105"/>
    <w:rsid w:val="008F01E0"/>
    <w:rsid w:val="008F1BD0"/>
    <w:rsid w:val="008F3EBE"/>
    <w:rsid w:val="008F4FBF"/>
    <w:rsid w:val="008F660E"/>
    <w:rsid w:val="00910214"/>
    <w:rsid w:val="00910288"/>
    <w:rsid w:val="00927403"/>
    <w:rsid w:val="0093305C"/>
    <w:rsid w:val="009366BB"/>
    <w:rsid w:val="009434D6"/>
    <w:rsid w:val="009447F8"/>
    <w:rsid w:val="009604B4"/>
    <w:rsid w:val="009617AA"/>
    <w:rsid w:val="00963DB0"/>
    <w:rsid w:val="00965716"/>
    <w:rsid w:val="009700A4"/>
    <w:rsid w:val="009775DA"/>
    <w:rsid w:val="009846E6"/>
    <w:rsid w:val="00986C0F"/>
    <w:rsid w:val="0099682B"/>
    <w:rsid w:val="009A03DA"/>
    <w:rsid w:val="009A4507"/>
    <w:rsid w:val="009A7DE9"/>
    <w:rsid w:val="009B0D65"/>
    <w:rsid w:val="009C12A6"/>
    <w:rsid w:val="009D27C0"/>
    <w:rsid w:val="009E64C2"/>
    <w:rsid w:val="00A22D79"/>
    <w:rsid w:val="00A25589"/>
    <w:rsid w:val="00A40855"/>
    <w:rsid w:val="00A40A4C"/>
    <w:rsid w:val="00A42173"/>
    <w:rsid w:val="00A54C83"/>
    <w:rsid w:val="00A64629"/>
    <w:rsid w:val="00A666F3"/>
    <w:rsid w:val="00A6674C"/>
    <w:rsid w:val="00A73352"/>
    <w:rsid w:val="00A744FD"/>
    <w:rsid w:val="00A80324"/>
    <w:rsid w:val="00A83D10"/>
    <w:rsid w:val="00A84FA5"/>
    <w:rsid w:val="00A9100E"/>
    <w:rsid w:val="00AA1B4B"/>
    <w:rsid w:val="00AA337A"/>
    <w:rsid w:val="00AA6AEF"/>
    <w:rsid w:val="00AC0420"/>
    <w:rsid w:val="00AC29F5"/>
    <w:rsid w:val="00AD2CE4"/>
    <w:rsid w:val="00AD7313"/>
    <w:rsid w:val="00AE0A6A"/>
    <w:rsid w:val="00AE44AE"/>
    <w:rsid w:val="00AE7B91"/>
    <w:rsid w:val="00AF4307"/>
    <w:rsid w:val="00AF6574"/>
    <w:rsid w:val="00B0658B"/>
    <w:rsid w:val="00B115E5"/>
    <w:rsid w:val="00B12037"/>
    <w:rsid w:val="00B12B94"/>
    <w:rsid w:val="00B21291"/>
    <w:rsid w:val="00B2334A"/>
    <w:rsid w:val="00B2385C"/>
    <w:rsid w:val="00B24ACC"/>
    <w:rsid w:val="00B33886"/>
    <w:rsid w:val="00B3398D"/>
    <w:rsid w:val="00B349C0"/>
    <w:rsid w:val="00B40F0D"/>
    <w:rsid w:val="00B60360"/>
    <w:rsid w:val="00B66ECB"/>
    <w:rsid w:val="00B73B92"/>
    <w:rsid w:val="00B83D5A"/>
    <w:rsid w:val="00B85371"/>
    <w:rsid w:val="00B922A0"/>
    <w:rsid w:val="00B94B25"/>
    <w:rsid w:val="00BA4459"/>
    <w:rsid w:val="00BA60A6"/>
    <w:rsid w:val="00BB300D"/>
    <w:rsid w:val="00BB5972"/>
    <w:rsid w:val="00BC39CB"/>
    <w:rsid w:val="00BD170A"/>
    <w:rsid w:val="00BD31CA"/>
    <w:rsid w:val="00BD76EC"/>
    <w:rsid w:val="00BE79F1"/>
    <w:rsid w:val="00BE7F24"/>
    <w:rsid w:val="00BF4036"/>
    <w:rsid w:val="00BF5A2A"/>
    <w:rsid w:val="00C00D5A"/>
    <w:rsid w:val="00C07A48"/>
    <w:rsid w:val="00C1175F"/>
    <w:rsid w:val="00C156CD"/>
    <w:rsid w:val="00C21600"/>
    <w:rsid w:val="00C24EDF"/>
    <w:rsid w:val="00C25714"/>
    <w:rsid w:val="00C271CF"/>
    <w:rsid w:val="00C45412"/>
    <w:rsid w:val="00C6143C"/>
    <w:rsid w:val="00C710D8"/>
    <w:rsid w:val="00C71316"/>
    <w:rsid w:val="00C77B58"/>
    <w:rsid w:val="00C808F4"/>
    <w:rsid w:val="00C8286D"/>
    <w:rsid w:val="00C877A3"/>
    <w:rsid w:val="00C9522D"/>
    <w:rsid w:val="00CA5D4D"/>
    <w:rsid w:val="00CB00F8"/>
    <w:rsid w:val="00CC7379"/>
    <w:rsid w:val="00CD6A58"/>
    <w:rsid w:val="00CD75BC"/>
    <w:rsid w:val="00CE7B0A"/>
    <w:rsid w:val="00CF001E"/>
    <w:rsid w:val="00CF0EF7"/>
    <w:rsid w:val="00D010B9"/>
    <w:rsid w:val="00D06D5F"/>
    <w:rsid w:val="00D12886"/>
    <w:rsid w:val="00D16A0D"/>
    <w:rsid w:val="00D22149"/>
    <w:rsid w:val="00D2561E"/>
    <w:rsid w:val="00D33C94"/>
    <w:rsid w:val="00D342D5"/>
    <w:rsid w:val="00D346A9"/>
    <w:rsid w:val="00D40F10"/>
    <w:rsid w:val="00D46786"/>
    <w:rsid w:val="00D50997"/>
    <w:rsid w:val="00D5244B"/>
    <w:rsid w:val="00D66C46"/>
    <w:rsid w:val="00D66CB2"/>
    <w:rsid w:val="00D727B8"/>
    <w:rsid w:val="00D7650E"/>
    <w:rsid w:val="00D80C04"/>
    <w:rsid w:val="00D81FB8"/>
    <w:rsid w:val="00D84355"/>
    <w:rsid w:val="00D939AF"/>
    <w:rsid w:val="00D95372"/>
    <w:rsid w:val="00D97262"/>
    <w:rsid w:val="00D97715"/>
    <w:rsid w:val="00DA0A85"/>
    <w:rsid w:val="00DB19F9"/>
    <w:rsid w:val="00DC219F"/>
    <w:rsid w:val="00DC60D7"/>
    <w:rsid w:val="00DD0759"/>
    <w:rsid w:val="00DD4803"/>
    <w:rsid w:val="00DE24FA"/>
    <w:rsid w:val="00DE397C"/>
    <w:rsid w:val="00DE4932"/>
    <w:rsid w:val="00DE5467"/>
    <w:rsid w:val="00DE5A61"/>
    <w:rsid w:val="00DE5B06"/>
    <w:rsid w:val="00DE617C"/>
    <w:rsid w:val="00DF0BE9"/>
    <w:rsid w:val="00DF7D9F"/>
    <w:rsid w:val="00E132FC"/>
    <w:rsid w:val="00E163A8"/>
    <w:rsid w:val="00E169D0"/>
    <w:rsid w:val="00E21461"/>
    <w:rsid w:val="00E21CDC"/>
    <w:rsid w:val="00E24E1E"/>
    <w:rsid w:val="00E33962"/>
    <w:rsid w:val="00E37C82"/>
    <w:rsid w:val="00E420BE"/>
    <w:rsid w:val="00E45105"/>
    <w:rsid w:val="00E4591C"/>
    <w:rsid w:val="00E46F51"/>
    <w:rsid w:val="00E50A98"/>
    <w:rsid w:val="00E57BEE"/>
    <w:rsid w:val="00E673D8"/>
    <w:rsid w:val="00E679F4"/>
    <w:rsid w:val="00E75B0E"/>
    <w:rsid w:val="00E81C50"/>
    <w:rsid w:val="00E836B1"/>
    <w:rsid w:val="00E86FC6"/>
    <w:rsid w:val="00EA4F68"/>
    <w:rsid w:val="00EA5985"/>
    <w:rsid w:val="00EA704E"/>
    <w:rsid w:val="00EB2451"/>
    <w:rsid w:val="00EB3754"/>
    <w:rsid w:val="00EC1A4D"/>
    <w:rsid w:val="00EC4414"/>
    <w:rsid w:val="00EC5947"/>
    <w:rsid w:val="00EC60C2"/>
    <w:rsid w:val="00EC66EF"/>
    <w:rsid w:val="00ED64BA"/>
    <w:rsid w:val="00EE02C5"/>
    <w:rsid w:val="00EE0861"/>
    <w:rsid w:val="00EE4E67"/>
    <w:rsid w:val="00EF4086"/>
    <w:rsid w:val="00EF79DC"/>
    <w:rsid w:val="00F015B2"/>
    <w:rsid w:val="00F02BDD"/>
    <w:rsid w:val="00F12D1B"/>
    <w:rsid w:val="00F156A3"/>
    <w:rsid w:val="00F1610F"/>
    <w:rsid w:val="00F204C8"/>
    <w:rsid w:val="00F20DCA"/>
    <w:rsid w:val="00F3225F"/>
    <w:rsid w:val="00F347FB"/>
    <w:rsid w:val="00F4531E"/>
    <w:rsid w:val="00F46C9D"/>
    <w:rsid w:val="00F501B4"/>
    <w:rsid w:val="00F518C0"/>
    <w:rsid w:val="00F54469"/>
    <w:rsid w:val="00F62822"/>
    <w:rsid w:val="00F65BEC"/>
    <w:rsid w:val="00F667F5"/>
    <w:rsid w:val="00F70B17"/>
    <w:rsid w:val="00F71314"/>
    <w:rsid w:val="00F72400"/>
    <w:rsid w:val="00F74CDC"/>
    <w:rsid w:val="00F8056F"/>
    <w:rsid w:val="00F805CA"/>
    <w:rsid w:val="00F81A39"/>
    <w:rsid w:val="00F83006"/>
    <w:rsid w:val="00F868EF"/>
    <w:rsid w:val="00F94D19"/>
    <w:rsid w:val="00FA01D2"/>
    <w:rsid w:val="00FA15C3"/>
    <w:rsid w:val="00FB0939"/>
    <w:rsid w:val="00FB6C81"/>
    <w:rsid w:val="00FB7E7B"/>
    <w:rsid w:val="00FC29CC"/>
    <w:rsid w:val="00FD3CD9"/>
    <w:rsid w:val="00FE5786"/>
    <w:rsid w:val="00FE76F6"/>
    <w:rsid w:val="00FE7DFF"/>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4422"/>
  <w15:chartTrackingRefBased/>
  <w15:docId w15:val="{5CA27B75-E018-4127-8673-951EE905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70A"/>
    <w:pPr>
      <w:tabs>
        <w:tab w:val="center" w:pos="4419"/>
        <w:tab w:val="right" w:pos="8838"/>
      </w:tabs>
      <w:spacing w:line="240" w:lineRule="auto"/>
    </w:pPr>
  </w:style>
  <w:style w:type="character" w:customStyle="1" w:styleId="HeaderChar">
    <w:name w:val="Header Char"/>
    <w:basedOn w:val="DefaultParagraphFont"/>
    <w:link w:val="Header"/>
    <w:uiPriority w:val="99"/>
    <w:rsid w:val="00BD170A"/>
  </w:style>
  <w:style w:type="paragraph" w:styleId="Footer">
    <w:name w:val="footer"/>
    <w:basedOn w:val="Normal"/>
    <w:link w:val="FooterChar"/>
    <w:uiPriority w:val="99"/>
    <w:unhideWhenUsed/>
    <w:rsid w:val="00BD170A"/>
    <w:pPr>
      <w:tabs>
        <w:tab w:val="center" w:pos="4419"/>
        <w:tab w:val="right" w:pos="8838"/>
      </w:tabs>
      <w:spacing w:line="240" w:lineRule="auto"/>
    </w:pPr>
  </w:style>
  <w:style w:type="character" w:customStyle="1" w:styleId="FooterChar">
    <w:name w:val="Footer Char"/>
    <w:basedOn w:val="DefaultParagraphFont"/>
    <w:link w:val="Footer"/>
    <w:uiPriority w:val="99"/>
    <w:rsid w:val="00BD170A"/>
  </w:style>
  <w:style w:type="character" w:styleId="PlaceholderText">
    <w:name w:val="Placeholder Text"/>
    <w:basedOn w:val="DefaultParagraphFont"/>
    <w:uiPriority w:val="99"/>
    <w:semiHidden/>
    <w:rsid w:val="00DE617C"/>
    <w:rPr>
      <w:color w:val="808080"/>
    </w:rPr>
  </w:style>
  <w:style w:type="paragraph" w:styleId="ListParagraph">
    <w:name w:val="List Paragraph"/>
    <w:basedOn w:val="Normal"/>
    <w:qFormat/>
    <w:rsid w:val="00F81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image" Target="media/image1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807A-AA1A-4EB0-8253-E4842FB9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3426</TotalTime>
  <Pages>14</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up201508256@ms.uporto.pt</dc:creator>
  <cp:keywords/>
  <dc:description/>
  <cp:lastModifiedBy>André Filipe Figueiredo Marques Silva</cp:lastModifiedBy>
  <cp:revision>505</cp:revision>
  <dcterms:created xsi:type="dcterms:W3CDTF">2020-05-15T10:12:00Z</dcterms:created>
  <dcterms:modified xsi:type="dcterms:W3CDTF">2020-05-22T21:38:00Z</dcterms:modified>
</cp:coreProperties>
</file>