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ED1" w14:textId="6DA8E3F6" w:rsidR="00350B09" w:rsidRPr="00F545A7" w:rsidRDefault="00670ADE">
      <w:pPr>
        <w:rPr>
          <w:b/>
          <w:bCs/>
        </w:rPr>
      </w:pPr>
      <w:r w:rsidRPr="00F545A7">
        <w:rPr>
          <w:b/>
          <w:bCs/>
        </w:rPr>
        <w:t>EXERCISE 1</w:t>
      </w:r>
    </w:p>
    <w:p w14:paraId="033E5938" w14:textId="09F16EC5" w:rsidR="00670ADE" w:rsidRPr="00F545A7" w:rsidRDefault="00670ADE">
      <w:pPr>
        <w:rPr>
          <w:b/>
          <w:bCs/>
        </w:rPr>
      </w:pPr>
    </w:p>
    <w:p w14:paraId="693447AC" w14:textId="315734E6" w:rsidR="004C0282" w:rsidRPr="002929F5" w:rsidRDefault="002929F5" w:rsidP="002929F5">
      <w:pPr>
        <w:ind w:left="360"/>
        <w:rPr>
          <w:rFonts w:eastAsiaTheme="minorEastAsia"/>
          <w:b/>
          <w:bCs/>
        </w:rPr>
      </w:pPr>
      <w:r>
        <w:rPr>
          <w:rFonts w:eastAsiaTheme="minorEastAsia"/>
          <w:b/>
          <w:bCs/>
        </w:rPr>
        <w:t>1a)</w:t>
      </w:r>
    </w:p>
    <w:p w14:paraId="33C09DEF" w14:textId="77777777" w:rsidR="00FD0570" w:rsidRDefault="00670ADE" w:rsidP="0004606F">
      <w:r w:rsidRPr="00925F61">
        <w:t xml:space="preserve">LPM models, even when estimated with </w:t>
      </w:r>
      <w:r w:rsidR="008D782C" w:rsidRPr="00925F61">
        <w:t>robust standard-erro</w:t>
      </w:r>
      <w:r w:rsidR="00925F61">
        <w:t>r</w:t>
      </w:r>
      <w:r w:rsidR="008D782C" w:rsidRPr="00925F61">
        <w:t xml:space="preserve">s, suffer from some </w:t>
      </w:r>
      <w:r w:rsidR="006F6AC9" w:rsidRPr="00925F61">
        <w:t>unavoidable problems.</w:t>
      </w:r>
      <w:r w:rsidR="00323E64" w:rsidRPr="00925F61">
        <w:t xml:space="preserve"> </w:t>
      </w:r>
      <w:r w:rsidR="00FD752E" w:rsidRPr="00925F61">
        <w:t xml:space="preserve">Mainly, </w:t>
      </w:r>
      <w:r w:rsidR="00C27554" w:rsidRPr="00925F61">
        <w:t xml:space="preserve">unit increases in </w:t>
      </w:r>
      <w:r w:rsidR="00AC6DF4" w:rsidRPr="004C0282">
        <w:rPr>
          <w:i/>
          <w:iCs/>
        </w:rPr>
        <w:t>X</w:t>
      </w:r>
      <w:r w:rsidR="006C7D90" w:rsidRPr="004C0282">
        <w:rPr>
          <w:i/>
          <w:iCs/>
          <w:vertAlign w:val="subscript"/>
        </w:rPr>
        <w:t>i</w:t>
      </w:r>
      <w:r w:rsidR="00AC6DF4" w:rsidRPr="004C0282">
        <w:rPr>
          <w:vertAlign w:val="subscript"/>
        </w:rPr>
        <w:t xml:space="preserve"> </w:t>
      </w:r>
      <w:r w:rsidR="00AC6DF4" w:rsidRPr="00AC6DF4">
        <w:t>always</w:t>
      </w:r>
      <w:r w:rsidR="00882880">
        <w:t xml:space="preserve"> </w:t>
      </w:r>
      <w:r w:rsidR="00B342F6">
        <w:t>change</w:t>
      </w:r>
      <w:r w:rsidR="007C26F1">
        <w:t xml:space="preserve"> the estimated </w:t>
      </w:r>
      <w:r w:rsidR="003C24EA" w:rsidRPr="003C24EA">
        <w:t xml:space="preserve"> </w:t>
      </w:r>
      <w:r w:rsidR="002D2431" w:rsidRPr="002D2431">
        <w:t xml:space="preserve"> </w:t>
      </w:r>
      <m:oMath>
        <m:r>
          <m:rPr>
            <m:sty m:val="p"/>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 = 1</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B342F6">
        <w:t xml:space="preserve"> in the same amount, regardless of the initial level.</w:t>
      </w:r>
      <w:r w:rsidR="0078575A">
        <w:t xml:space="preserve"> This is a particularly big deal for </w:t>
      </w:r>
      <w:r w:rsidR="004973A4">
        <w:t xml:space="preserve">modelling the probability of labor force participation, as it is probably safe to think that </w:t>
      </w:r>
      <w:r w:rsidR="00467FA5">
        <w:t xml:space="preserve">our independent variable </w:t>
      </w:r>
      <w:r w:rsidR="00B5088B">
        <w:t xml:space="preserve">does not evolve in a straightly linear fashion </w:t>
      </w:r>
      <w:r w:rsidR="002C6F07">
        <w:t>–</w:t>
      </w:r>
      <w:r w:rsidR="00B5088B">
        <w:t xml:space="preserve"> </w:t>
      </w:r>
      <w:r w:rsidR="002C6F07">
        <w:t>for instance,</w:t>
      </w:r>
      <w:r w:rsidR="00336F48">
        <w:t xml:space="preserve"> </w:t>
      </w:r>
      <w:r w:rsidR="00666A39">
        <w:t>1000$ dollars change in the husband</w:t>
      </w:r>
      <w:r w:rsidR="00CA1859">
        <w:t xml:space="preserve">’s income probably has more impact on women </w:t>
      </w:r>
      <w:r w:rsidR="001913E9">
        <w:t xml:space="preserve">choosing to work </w:t>
      </w:r>
      <w:r w:rsidR="00FC2338">
        <w:t xml:space="preserve">or not to work </w:t>
      </w:r>
      <w:r w:rsidR="001913E9">
        <w:t xml:space="preserve">if the husband’s income was </w:t>
      </w:r>
      <w:r w:rsidR="00EC4204">
        <w:t>small in level</w:t>
      </w:r>
      <w:r w:rsidR="00FC2338">
        <w:t xml:space="preserve"> prior to the change.</w:t>
      </w:r>
    </w:p>
    <w:p w14:paraId="4450E6D1" w14:textId="2E32F79C" w:rsidR="002B7903" w:rsidRDefault="00EC4204" w:rsidP="0004606F">
      <w:r>
        <w:t xml:space="preserve"> </w:t>
      </w:r>
      <w:r w:rsidR="00150DF5">
        <w:t xml:space="preserve"> </w:t>
      </w:r>
      <w:r w:rsidR="00C570C1">
        <w:t>With that said,</w:t>
      </w:r>
      <w:r w:rsidR="00150DF5">
        <w:t xml:space="preserve"> our variable is</w:t>
      </w:r>
      <w:r w:rsidR="00387A88">
        <w:t xml:space="preserve"> binomial and the probability of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9E2C47">
        <w:t xml:space="preserve"> </w:t>
      </w:r>
      <w:r w:rsidR="002E73FC">
        <w:t xml:space="preserve"> </w:t>
      </w:r>
      <w:r w:rsidR="009E2C47">
        <w:t>should never be bigger than 1 or smaller than 0</w:t>
      </w:r>
      <w:r w:rsidR="004E57C0">
        <w:t xml:space="preserve">. But because of the mentioned </w:t>
      </w:r>
      <w:r w:rsidR="00422FAE">
        <w:t xml:space="preserve">issues with the coefficients, we may get probabilities outside the </w:t>
      </w:r>
      <w:r w:rsidR="00B853B3">
        <w:t>(0,1)</w:t>
      </w:r>
      <w:r w:rsidR="00422FAE">
        <w:t xml:space="preserve"> interval for th</w:t>
      </w:r>
      <w:r w:rsidR="003D44F6">
        <w:t>e dependent</w:t>
      </w:r>
      <w:r w:rsidR="00422FAE">
        <w:t xml:space="preserve"> variable. </w:t>
      </w:r>
      <w:r w:rsidR="00DE51D7">
        <w:t xml:space="preserve"> </w:t>
      </w:r>
      <w:r w:rsidR="005259B8">
        <w:t>That is w</w:t>
      </w:r>
      <w:r w:rsidR="002B7903">
        <w:t>h</w:t>
      </w:r>
      <w:r w:rsidR="005259B8">
        <w:t xml:space="preserve">y LPM is rarely a suitable way to model </w:t>
      </w:r>
      <w:r w:rsidR="002B7903">
        <w:t>probabilistic dependent variables.</w:t>
      </w:r>
    </w:p>
    <w:p w14:paraId="7451F057" w14:textId="77777777" w:rsidR="008E42DF" w:rsidRPr="004C0282" w:rsidRDefault="008E42DF" w:rsidP="0004606F">
      <w:pPr>
        <w:rPr>
          <w:rFonts w:eastAsiaTheme="minorEastAsia"/>
          <w:b/>
          <w:bCs/>
        </w:rPr>
      </w:pPr>
    </w:p>
    <w:p w14:paraId="03CB6445" w14:textId="3784B8C9" w:rsidR="002B7903" w:rsidRPr="002929F5" w:rsidRDefault="002929F5" w:rsidP="002929F5">
      <w:pPr>
        <w:ind w:left="360"/>
        <w:rPr>
          <w:rFonts w:eastAsiaTheme="minorEastAsia"/>
          <w:b/>
          <w:bCs/>
        </w:rPr>
      </w:pPr>
      <w:r>
        <w:rPr>
          <w:b/>
          <w:bCs/>
        </w:rPr>
        <w:t>1b)</w:t>
      </w:r>
      <w:r w:rsidR="004C0282">
        <w:t xml:space="preserve"> </w:t>
      </w:r>
    </w:p>
    <w:p w14:paraId="2825C13F" w14:textId="7724C39D" w:rsidR="005C774D" w:rsidRPr="005C774D" w:rsidRDefault="005C774D" w:rsidP="005C774D">
      <w:pPr>
        <w:rPr>
          <w:rFonts w:eastAsiaTheme="minorEastAsia"/>
        </w:rPr>
      </w:pPr>
      <w:r w:rsidRPr="005C774D">
        <w:rPr>
          <w:rFonts w:eastAsiaTheme="minorEastAsia"/>
        </w:rPr>
        <w:t>First,</w:t>
      </w:r>
      <w:r>
        <w:rPr>
          <w:rFonts w:eastAsiaTheme="minorEastAsia"/>
        </w:rPr>
        <w:t xml:space="preserve"> it should be said that</w:t>
      </w:r>
      <w:r w:rsidRPr="005C774D">
        <w:rPr>
          <w:rFonts w:eastAsiaTheme="minorEastAsia"/>
        </w:rPr>
        <w:t xml:space="preserve"> the only thing we can interpret directly from the probit</w:t>
      </w:r>
      <w:r>
        <w:rPr>
          <w:rFonts w:eastAsiaTheme="minorEastAsia"/>
        </w:rPr>
        <w:t xml:space="preserve"> and logit</w:t>
      </w:r>
      <w:r w:rsidRPr="005C774D">
        <w:rPr>
          <w:rFonts w:eastAsiaTheme="minorEastAsia"/>
        </w:rPr>
        <w:t xml:space="preserve"> estimated coefficients </w:t>
      </w:r>
      <w:r w:rsidR="002860CD">
        <w:rPr>
          <w:rFonts w:eastAsiaTheme="minorEastAsia"/>
        </w:rPr>
        <w:t>are</w:t>
      </w:r>
      <w:r>
        <w:rPr>
          <w:rFonts w:eastAsiaTheme="minorEastAsia"/>
        </w:rPr>
        <w:t xml:space="preserve"> its</w:t>
      </w:r>
      <w:r w:rsidRPr="005C774D">
        <w:rPr>
          <w:rFonts w:eastAsiaTheme="minorEastAsia"/>
        </w:rPr>
        <w:t xml:space="preserve"> signs: they give us the positive or negative influence of the independent variables on the probability of a woman to be part of the labor force outside the home</w:t>
      </w:r>
      <w:r w:rsidR="00D3799A">
        <w:rPr>
          <w:rFonts w:eastAsiaTheme="minorEastAsia"/>
        </w:rPr>
        <w:t xml:space="preserve"> (i.e. working for a wage outside the home at some point during the year).</w:t>
      </w:r>
    </w:p>
    <w:p w14:paraId="5B6AB81B" w14:textId="5EF24562" w:rsidR="005C774D" w:rsidRDefault="005C774D" w:rsidP="004C0282">
      <w:pPr>
        <w:rPr>
          <w:rFonts w:eastAsiaTheme="minorEastAsia"/>
          <w:u w:val="single"/>
        </w:rPr>
      </w:pPr>
    </w:p>
    <w:p w14:paraId="73A578C8" w14:textId="77777777" w:rsidR="00727DA8" w:rsidRDefault="00727DA8" w:rsidP="00727DA8">
      <w:pPr>
        <w:rPr>
          <w:rFonts w:eastAsiaTheme="minorEastAsia"/>
        </w:rPr>
      </w:pPr>
      <w:r>
        <w:rPr>
          <w:rFonts w:eastAsiaTheme="minorEastAsia"/>
        </w:rPr>
        <w:t>Looking only at the signs of the coefficients, we get exactly the same results on Probit and Logit – which shouldn’t be surprising since Probit and Logit are two very similar models.</w:t>
      </w:r>
    </w:p>
    <w:p w14:paraId="2E178B9D" w14:textId="77777777" w:rsidR="00727DA8" w:rsidRPr="00AF382C" w:rsidRDefault="00727DA8" w:rsidP="00727DA8">
      <w:pPr>
        <w:rPr>
          <w:rFonts w:eastAsiaTheme="minorEastAsia"/>
        </w:rPr>
      </w:pPr>
      <w:r>
        <w:rPr>
          <w:rFonts w:eastAsiaTheme="minorEastAsia"/>
        </w:rPr>
        <w:t>The husband’s income (</w:t>
      </w:r>
      <w:r>
        <w:rPr>
          <w:rFonts w:eastAsiaTheme="minorEastAsia"/>
          <w:i/>
          <w:iCs/>
        </w:rPr>
        <w:t>nwifeinc</w:t>
      </w:r>
      <w:r>
        <w:rPr>
          <w:rFonts w:eastAsiaTheme="minorEastAsia"/>
        </w:rPr>
        <w:t>), the age of the woman (</w:t>
      </w:r>
      <w:r>
        <w:rPr>
          <w:rFonts w:eastAsiaTheme="minorEastAsia"/>
          <w:i/>
          <w:iCs/>
        </w:rPr>
        <w:t>age</w:t>
      </w:r>
      <w:r>
        <w:rPr>
          <w:rFonts w:eastAsiaTheme="minorEastAsia"/>
        </w:rPr>
        <w:t>), and number of children aged less than six years old (</w:t>
      </w:r>
      <w:r>
        <w:rPr>
          <w:rFonts w:eastAsiaTheme="minorEastAsia"/>
          <w:i/>
          <w:iCs/>
        </w:rPr>
        <w:t>kidslt6</w:t>
      </w:r>
      <w:r>
        <w:rPr>
          <w:rFonts w:eastAsiaTheme="minorEastAsia"/>
        </w:rPr>
        <w:t xml:space="preserve">) affect negatively the probability of a married woman working for a wage outside the home. The other variables, </w:t>
      </w:r>
      <w:r>
        <w:rPr>
          <w:rFonts w:eastAsiaTheme="minorEastAsia"/>
          <w:i/>
          <w:iCs/>
        </w:rPr>
        <w:t>educ</w:t>
      </w:r>
      <w:r>
        <w:rPr>
          <w:rFonts w:eastAsiaTheme="minorEastAsia"/>
        </w:rPr>
        <w:t xml:space="preserve">, </w:t>
      </w:r>
      <w:r>
        <w:rPr>
          <w:rFonts w:eastAsiaTheme="minorEastAsia"/>
          <w:i/>
          <w:iCs/>
        </w:rPr>
        <w:t>exper</w:t>
      </w:r>
      <w:r>
        <w:rPr>
          <w:rFonts w:eastAsiaTheme="minorEastAsia"/>
        </w:rPr>
        <w:t xml:space="preserve"> and </w:t>
      </w:r>
      <w:r>
        <w:rPr>
          <w:rFonts w:eastAsiaTheme="minorEastAsia"/>
          <w:i/>
          <w:iCs/>
        </w:rPr>
        <w:t>kidsge6</w:t>
      </w:r>
      <w:r>
        <w:rPr>
          <w:rFonts w:eastAsiaTheme="minorEastAsia"/>
        </w:rPr>
        <w:t xml:space="preserve"> have a positive impact on the probability of a married woman to work for a wage outside the home. However, both models’ p-value for variable </w:t>
      </w:r>
      <w:r>
        <w:rPr>
          <w:rFonts w:eastAsiaTheme="minorEastAsia"/>
          <w:i/>
          <w:iCs/>
        </w:rPr>
        <w:t>kidsge6</w:t>
      </w:r>
      <w:r>
        <w:rPr>
          <w:rFonts w:eastAsiaTheme="minorEastAsia"/>
        </w:rPr>
        <w:t xml:space="preserve"> seem to indicate that this variable is not statistically significant.</w:t>
      </w:r>
    </w:p>
    <w:p w14:paraId="0F5CBC03" w14:textId="791F251A" w:rsidR="00727DA8" w:rsidRDefault="00727DA8" w:rsidP="004C0282">
      <w:pPr>
        <w:rPr>
          <w:rFonts w:eastAsiaTheme="minorEastAsia"/>
          <w:u w:val="single"/>
        </w:rPr>
      </w:pPr>
    </w:p>
    <w:p w14:paraId="3ADF57B2" w14:textId="25342E3E" w:rsidR="004D6A65" w:rsidRDefault="004D6A65" w:rsidP="004C0282">
      <w:pPr>
        <w:rPr>
          <w:rFonts w:eastAsiaTheme="minorEastAsia"/>
          <w:u w:val="single"/>
        </w:rPr>
      </w:pPr>
    </w:p>
    <w:p w14:paraId="5DDECD8C" w14:textId="77777777" w:rsidR="004D6A65" w:rsidRDefault="004D6A65" w:rsidP="004C0282">
      <w:pPr>
        <w:rPr>
          <w:rFonts w:eastAsiaTheme="minorEastAsia"/>
          <w:u w:val="single"/>
        </w:rPr>
      </w:pPr>
    </w:p>
    <w:p w14:paraId="35483498" w14:textId="76093CB4" w:rsidR="004C0282" w:rsidRDefault="0004606F" w:rsidP="004C0282">
      <w:pPr>
        <w:rPr>
          <w:rFonts w:eastAsiaTheme="minorEastAsia"/>
        </w:rPr>
      </w:pPr>
      <w:r>
        <w:rPr>
          <w:rFonts w:eastAsiaTheme="minorEastAsia"/>
          <w:u w:val="single"/>
        </w:rPr>
        <w:t>PROBIT</w:t>
      </w:r>
      <w:r>
        <w:rPr>
          <w:rFonts w:eastAsiaTheme="minorEastAsia"/>
        </w:rPr>
        <w:t xml:space="preserve">: </w:t>
      </w:r>
    </w:p>
    <w:p w14:paraId="19C45E95" w14:textId="1D6D358D" w:rsidR="00D3799A" w:rsidRDefault="00D3799A" w:rsidP="004C0282">
      <w:pPr>
        <w:rPr>
          <w:rFonts w:eastAsiaTheme="minorEastAsia"/>
        </w:rPr>
      </w:pPr>
    </w:p>
    <w:p w14:paraId="01AC1747" w14:textId="01DE895F" w:rsidR="00D3799A" w:rsidRDefault="00191E79" w:rsidP="004C0282">
      <w:pPr>
        <w:rPr>
          <w:rFonts w:eastAsiaTheme="minorEastAsia"/>
        </w:rPr>
      </w:pPr>
      <w:r>
        <w:rPr>
          <w:rFonts w:eastAsiaTheme="minorEastAsia"/>
        </w:rPr>
        <w:t xml:space="preserve">Interpreting the coefficients </w:t>
      </w:r>
      <w:r w:rsidRPr="00206D16">
        <w:rPr>
          <w:rFonts w:eastAsiaTheme="minorEastAsia"/>
          <w:u w:val="single"/>
        </w:rPr>
        <w:t xml:space="preserve">with regard to the </w:t>
      </w:r>
      <w:r w:rsidR="004E761C" w:rsidRPr="00206D16">
        <w:rPr>
          <w:rFonts w:eastAsiaTheme="minorEastAsia"/>
          <w:u w:val="single"/>
        </w:rPr>
        <w:t>average marginal effects</w:t>
      </w:r>
      <w:r w:rsidR="004E761C">
        <w:rPr>
          <w:rFonts w:eastAsiaTheme="minorEastAsia"/>
        </w:rPr>
        <w:t>:</w:t>
      </w:r>
    </w:p>
    <w:p w14:paraId="5148C579" w14:textId="14BFCAE0" w:rsidR="004E761C" w:rsidRPr="00BE497A" w:rsidRDefault="00F00B22" w:rsidP="004C0282">
      <w:pPr>
        <w:rPr>
          <w:rFonts w:eastAsiaTheme="minorEastAsia"/>
        </w:rPr>
      </w:pPr>
      <w:r>
        <w:rPr>
          <w:rFonts w:eastAsiaTheme="minorEastAsia"/>
          <w:i/>
          <w:iCs/>
        </w:rPr>
        <w:t>nwifeinc</w:t>
      </w:r>
      <w:r>
        <w:rPr>
          <w:rFonts w:eastAsiaTheme="minorEastAsia"/>
        </w:rPr>
        <w:t xml:space="preserve">: </w:t>
      </w:r>
      <w:r w:rsidR="003E0620">
        <w:rPr>
          <w:rFonts w:eastAsiaTheme="minorEastAsia"/>
        </w:rPr>
        <w:t xml:space="preserve">An increase of 1 thousand dollars in the </w:t>
      </w:r>
      <w:r w:rsidR="00972686">
        <w:rPr>
          <w:rFonts w:eastAsiaTheme="minorEastAsia"/>
        </w:rPr>
        <w:t>husband’s income</w:t>
      </w:r>
      <w:r w:rsidR="002949B6">
        <w:rPr>
          <w:rFonts w:eastAsiaTheme="minorEastAsia"/>
        </w:rPr>
        <w:t xml:space="preserve"> </w:t>
      </w:r>
      <w:r w:rsidR="00545B9F">
        <w:rPr>
          <w:rFonts w:eastAsiaTheme="minorEastAsia"/>
        </w:rPr>
        <w:t xml:space="preserve">leads to </w:t>
      </w:r>
      <w:r w:rsidR="00E91ACD" w:rsidRPr="001401B1">
        <w:rPr>
          <w:rFonts w:eastAsiaTheme="minorEastAsia"/>
          <w:u w:val="single"/>
        </w:rPr>
        <w:t>decrease</w:t>
      </w:r>
      <w:r w:rsidR="00E91ACD">
        <w:rPr>
          <w:rFonts w:eastAsiaTheme="minorEastAsia"/>
        </w:rPr>
        <w:t xml:space="preserve"> of the probability of </w:t>
      </w:r>
      <w:r w:rsidR="008C4B6B">
        <w:rPr>
          <w:rFonts w:eastAsiaTheme="minorEastAsia"/>
        </w:rPr>
        <w:t xml:space="preserve">a married woman </w:t>
      </w:r>
      <w:r w:rsidR="00D06EC5">
        <w:rPr>
          <w:rFonts w:eastAsiaTheme="minorEastAsia"/>
        </w:rPr>
        <w:t>reporting working for a wage outside the home</w:t>
      </w:r>
      <w:r w:rsidR="004431B1">
        <w:rPr>
          <w:rFonts w:eastAsiaTheme="minorEastAsia"/>
        </w:rPr>
        <w:t xml:space="preserve"> at some point during the year</w:t>
      </w:r>
      <w:r w:rsidR="008C4B6B">
        <w:rPr>
          <w:rFonts w:eastAsiaTheme="minorEastAsia"/>
        </w:rPr>
        <w:t xml:space="preserve"> by </w:t>
      </w:r>
      <w:r w:rsidR="000C7E69" w:rsidRPr="000C7E69">
        <w:rPr>
          <w:rFonts w:eastAsiaTheme="minorEastAsia"/>
        </w:rPr>
        <w:t>0</w:t>
      </w:r>
      <w:r w:rsidR="0033559D">
        <w:rPr>
          <w:rFonts w:eastAsiaTheme="minorEastAsia"/>
        </w:rPr>
        <w:t>.</w:t>
      </w:r>
      <w:r w:rsidR="000C7E69" w:rsidRPr="000C7E69">
        <w:rPr>
          <w:rFonts w:eastAsiaTheme="minorEastAsia"/>
        </w:rPr>
        <w:t>3532</w:t>
      </w:r>
      <w:r w:rsidR="00345C14">
        <w:rPr>
          <w:rFonts w:eastAsiaTheme="minorEastAsia"/>
        </w:rPr>
        <w:t xml:space="preserve"> p.p.</w:t>
      </w:r>
      <w:r w:rsidR="00BE497A">
        <w:rPr>
          <w:rFonts w:eastAsiaTheme="minorEastAsia"/>
        </w:rPr>
        <w:t xml:space="preserve"> </w:t>
      </w:r>
    </w:p>
    <w:p w14:paraId="3E3494A3" w14:textId="7812A455" w:rsidR="00B254E6" w:rsidRDefault="00B254E6" w:rsidP="004C0282">
      <w:pPr>
        <w:rPr>
          <w:rFonts w:eastAsiaTheme="minorEastAsia"/>
        </w:rPr>
      </w:pPr>
      <w:r>
        <w:rPr>
          <w:rFonts w:eastAsiaTheme="minorEastAsia"/>
          <w:i/>
          <w:iCs/>
        </w:rPr>
        <w:t>educ</w:t>
      </w:r>
      <w:r>
        <w:rPr>
          <w:rFonts w:eastAsiaTheme="minorEastAsia"/>
        </w:rPr>
        <w:t xml:space="preserve">: </w:t>
      </w:r>
      <w:r w:rsidR="00E8304F">
        <w:rPr>
          <w:rFonts w:eastAsiaTheme="minorEastAsia"/>
        </w:rPr>
        <w:t xml:space="preserve">An increase of 1 year of education </w:t>
      </w:r>
      <w:r w:rsidR="00C250B8" w:rsidRPr="001401B1">
        <w:rPr>
          <w:rFonts w:eastAsiaTheme="minorEastAsia"/>
          <w:u w:val="single"/>
        </w:rPr>
        <w:t>increases</w:t>
      </w:r>
      <w:r w:rsidR="00C250B8">
        <w:rPr>
          <w:rFonts w:eastAsiaTheme="minorEastAsia"/>
        </w:rPr>
        <w:t xml:space="preserve"> the probability of a married woman </w:t>
      </w:r>
      <w:r w:rsidR="004431B1">
        <w:rPr>
          <w:rFonts w:eastAsiaTheme="minorEastAsia"/>
        </w:rPr>
        <w:t xml:space="preserve">reporting working for a wage outside the home at some point during the year </w:t>
      </w:r>
      <w:r w:rsidR="0057416F">
        <w:rPr>
          <w:rFonts w:eastAsiaTheme="minorEastAsia"/>
        </w:rPr>
        <w:t xml:space="preserve">by </w:t>
      </w:r>
      <w:r w:rsidR="0057416F" w:rsidRPr="0057416F">
        <w:rPr>
          <w:rFonts w:eastAsiaTheme="minorEastAsia"/>
        </w:rPr>
        <w:t>4</w:t>
      </w:r>
      <w:r w:rsidR="0057416F">
        <w:rPr>
          <w:rFonts w:eastAsiaTheme="minorEastAsia"/>
        </w:rPr>
        <w:t>.</w:t>
      </w:r>
      <w:r w:rsidR="0057416F" w:rsidRPr="0057416F">
        <w:rPr>
          <w:rFonts w:eastAsiaTheme="minorEastAsia"/>
        </w:rPr>
        <w:t>08301</w:t>
      </w:r>
      <w:r w:rsidR="0057416F">
        <w:rPr>
          <w:rFonts w:eastAsiaTheme="minorEastAsia"/>
        </w:rPr>
        <w:t xml:space="preserve"> p.p.</w:t>
      </w:r>
    </w:p>
    <w:p w14:paraId="55943755" w14:textId="41819989" w:rsidR="00BA7F71" w:rsidRDefault="006D5F2F" w:rsidP="004C0282">
      <w:pPr>
        <w:rPr>
          <w:rFonts w:eastAsiaTheme="minorEastAsia"/>
        </w:rPr>
      </w:pPr>
      <w:r>
        <w:rPr>
          <w:rFonts w:eastAsiaTheme="minorEastAsia"/>
          <w:i/>
          <w:iCs/>
        </w:rPr>
        <w:t>exper</w:t>
      </w:r>
      <w:r>
        <w:rPr>
          <w:rFonts w:eastAsiaTheme="minorEastAsia"/>
        </w:rPr>
        <w:t xml:space="preserve">: </w:t>
      </w:r>
      <w:r w:rsidR="00763561">
        <w:rPr>
          <w:rFonts w:eastAsiaTheme="minorEastAsia"/>
        </w:rPr>
        <w:t xml:space="preserve">An increase of </w:t>
      </w:r>
      <w:r w:rsidR="00D06EC5">
        <w:rPr>
          <w:rFonts w:eastAsiaTheme="minorEastAsia"/>
        </w:rPr>
        <w:t xml:space="preserve">1 year of labor market experience </w:t>
      </w:r>
      <w:r w:rsidR="00D06EC5" w:rsidRPr="001401B1">
        <w:rPr>
          <w:rFonts w:eastAsiaTheme="minorEastAsia"/>
          <w:u w:val="single"/>
        </w:rPr>
        <w:t>increases</w:t>
      </w:r>
      <w:r w:rsidR="00D06EC5">
        <w:rPr>
          <w:rFonts w:eastAsiaTheme="minorEastAsia"/>
        </w:rPr>
        <w:t xml:space="preserve"> the probability of a married woman</w:t>
      </w:r>
      <w:r w:rsidR="004431B1" w:rsidRPr="004431B1">
        <w:rPr>
          <w:rFonts w:eastAsiaTheme="minorEastAsia"/>
        </w:rPr>
        <w:t xml:space="preserve"> </w:t>
      </w:r>
      <w:r w:rsidR="004431B1">
        <w:rPr>
          <w:rFonts w:eastAsiaTheme="minorEastAsia"/>
        </w:rPr>
        <w:t>reporting working for a wage outside the home at some point during the year by</w:t>
      </w:r>
      <w:r w:rsidR="007D76CB">
        <w:rPr>
          <w:rFonts w:eastAsiaTheme="minorEastAsia"/>
        </w:rPr>
        <w:t xml:space="preserve"> </w:t>
      </w:r>
      <w:r w:rsidR="0015795C" w:rsidRPr="0015795C">
        <w:rPr>
          <w:rFonts w:eastAsiaTheme="minorEastAsia"/>
        </w:rPr>
        <w:t>2</w:t>
      </w:r>
      <w:r w:rsidR="0015795C">
        <w:rPr>
          <w:rFonts w:eastAsiaTheme="minorEastAsia"/>
        </w:rPr>
        <w:t>.</w:t>
      </w:r>
      <w:r w:rsidR="0015795C" w:rsidRPr="0015795C">
        <w:rPr>
          <w:rFonts w:eastAsiaTheme="minorEastAsia"/>
        </w:rPr>
        <w:t>14447</w:t>
      </w:r>
      <w:r w:rsidR="0015795C">
        <w:rPr>
          <w:rFonts w:eastAsiaTheme="minorEastAsia"/>
        </w:rPr>
        <w:t xml:space="preserve"> p.p.</w:t>
      </w:r>
    </w:p>
    <w:p w14:paraId="23EBF94F" w14:textId="19E1CFBD" w:rsidR="00206D16" w:rsidRDefault="00206D16" w:rsidP="004C0282">
      <w:pPr>
        <w:rPr>
          <w:rFonts w:eastAsiaTheme="minorEastAsia"/>
        </w:rPr>
      </w:pPr>
      <w:r>
        <w:rPr>
          <w:rFonts w:eastAsiaTheme="minorEastAsia"/>
          <w:i/>
          <w:iCs/>
        </w:rPr>
        <w:t>age</w:t>
      </w:r>
      <w:r>
        <w:rPr>
          <w:rFonts w:eastAsiaTheme="minorEastAsia"/>
        </w:rPr>
        <w:t xml:space="preserve">: </w:t>
      </w:r>
      <w:r w:rsidR="00BF1F2E">
        <w:rPr>
          <w:rFonts w:eastAsiaTheme="minorEastAsia"/>
        </w:rPr>
        <w:t>An increase of 1 year</w:t>
      </w:r>
      <w:r w:rsidR="00F214C5">
        <w:rPr>
          <w:rFonts w:eastAsiaTheme="minorEastAsia"/>
        </w:rPr>
        <w:t xml:space="preserve"> in the age of a married woman </w:t>
      </w:r>
      <w:r w:rsidR="00F214C5" w:rsidRPr="001401B1">
        <w:rPr>
          <w:rFonts w:eastAsiaTheme="minorEastAsia"/>
          <w:u w:val="single"/>
        </w:rPr>
        <w:t>decreases</w:t>
      </w:r>
      <w:r w:rsidR="00F214C5">
        <w:rPr>
          <w:rFonts w:eastAsiaTheme="minorEastAsia"/>
        </w:rPr>
        <w:t xml:space="preserve"> the probability </w:t>
      </w:r>
      <w:r w:rsidR="00183461">
        <w:rPr>
          <w:rFonts w:eastAsiaTheme="minorEastAsia"/>
        </w:rPr>
        <w:t>of a married woman</w:t>
      </w:r>
      <w:r w:rsidR="00183461" w:rsidRPr="004431B1">
        <w:rPr>
          <w:rFonts w:eastAsiaTheme="minorEastAsia"/>
        </w:rPr>
        <w:t xml:space="preserve"> </w:t>
      </w:r>
      <w:r w:rsidR="00183461">
        <w:rPr>
          <w:rFonts w:eastAsiaTheme="minorEastAsia"/>
        </w:rPr>
        <w:t xml:space="preserve">reporting working for a wage outside the home at some point during the year by </w:t>
      </w:r>
      <w:r w:rsidR="000F6147" w:rsidRPr="000F6147">
        <w:rPr>
          <w:rFonts w:eastAsiaTheme="minorEastAsia"/>
        </w:rPr>
        <w:t>1</w:t>
      </w:r>
      <w:r w:rsidR="000F6147">
        <w:rPr>
          <w:rFonts w:eastAsiaTheme="minorEastAsia"/>
        </w:rPr>
        <w:t>.</w:t>
      </w:r>
      <w:r w:rsidR="000F6147" w:rsidRPr="000F6147">
        <w:rPr>
          <w:rFonts w:eastAsiaTheme="minorEastAsia"/>
        </w:rPr>
        <w:t>69669</w:t>
      </w:r>
      <w:r w:rsidR="000F6147">
        <w:rPr>
          <w:rFonts w:eastAsiaTheme="minorEastAsia"/>
        </w:rPr>
        <w:t xml:space="preserve"> p.p.</w:t>
      </w:r>
    </w:p>
    <w:p w14:paraId="06EB5251" w14:textId="1FA183D1" w:rsidR="000F6147" w:rsidRDefault="000F6147" w:rsidP="004C0282">
      <w:pPr>
        <w:rPr>
          <w:rFonts w:eastAsiaTheme="minorEastAsia"/>
        </w:rPr>
      </w:pPr>
      <w:r>
        <w:rPr>
          <w:rFonts w:eastAsiaTheme="minorEastAsia"/>
          <w:i/>
          <w:iCs/>
        </w:rPr>
        <w:t>kidslt6</w:t>
      </w:r>
      <w:r>
        <w:rPr>
          <w:rFonts w:eastAsiaTheme="minorEastAsia"/>
        </w:rPr>
        <w:t>:</w:t>
      </w:r>
      <w:r w:rsidR="004077B6">
        <w:rPr>
          <w:rFonts w:eastAsiaTheme="minorEastAsia"/>
        </w:rPr>
        <w:t xml:space="preserve"> Having one more </w:t>
      </w:r>
      <w:r w:rsidR="003A353F">
        <w:rPr>
          <w:rFonts w:eastAsiaTheme="minorEastAsia"/>
        </w:rPr>
        <w:t xml:space="preserve">kid aged less than six years old </w:t>
      </w:r>
      <w:r w:rsidR="003A353F" w:rsidRPr="000A4EF4">
        <w:rPr>
          <w:rFonts w:eastAsiaTheme="minorEastAsia"/>
          <w:u w:val="single"/>
        </w:rPr>
        <w:t>decreases</w:t>
      </w:r>
      <w:r w:rsidR="003A353F">
        <w:rPr>
          <w:rFonts w:eastAsiaTheme="minorEastAsia"/>
        </w:rPr>
        <w:t xml:space="preserve"> the probability of a married woman</w:t>
      </w:r>
      <w:r w:rsidR="003A353F" w:rsidRPr="004431B1">
        <w:rPr>
          <w:rFonts w:eastAsiaTheme="minorEastAsia"/>
        </w:rPr>
        <w:t xml:space="preserve"> </w:t>
      </w:r>
      <w:r w:rsidR="003A353F">
        <w:rPr>
          <w:rFonts w:eastAsiaTheme="minorEastAsia"/>
        </w:rPr>
        <w:t xml:space="preserve">reporting working for a wage outside the home at some point during the year by </w:t>
      </w:r>
      <w:r w:rsidR="000A4EF4" w:rsidRPr="000A4EF4">
        <w:rPr>
          <w:rFonts w:eastAsiaTheme="minorEastAsia"/>
        </w:rPr>
        <w:t>26</w:t>
      </w:r>
      <w:r w:rsidR="000A4EF4">
        <w:rPr>
          <w:rFonts w:eastAsiaTheme="minorEastAsia"/>
        </w:rPr>
        <w:t>.</w:t>
      </w:r>
      <w:r w:rsidR="000A4EF4" w:rsidRPr="000A4EF4">
        <w:rPr>
          <w:rFonts w:eastAsiaTheme="minorEastAsia"/>
        </w:rPr>
        <w:t>70162</w:t>
      </w:r>
      <w:r w:rsidR="000A4EF4">
        <w:rPr>
          <w:rFonts w:eastAsiaTheme="minorEastAsia"/>
        </w:rPr>
        <w:t xml:space="preserve"> p.p.</w:t>
      </w:r>
    </w:p>
    <w:p w14:paraId="124ABA87" w14:textId="4C6E5104" w:rsidR="000A4EF4" w:rsidRPr="00E03048" w:rsidRDefault="00E03048" w:rsidP="004C0282">
      <w:pPr>
        <w:rPr>
          <w:rFonts w:eastAsiaTheme="minorEastAsia"/>
        </w:rPr>
      </w:pPr>
      <w:r>
        <w:rPr>
          <w:rFonts w:eastAsiaTheme="minorEastAsia"/>
          <w:i/>
          <w:iCs/>
        </w:rPr>
        <w:t>kidsge6</w:t>
      </w:r>
      <w:r>
        <w:rPr>
          <w:rFonts w:eastAsiaTheme="minorEastAsia"/>
        </w:rPr>
        <w:t xml:space="preserve">: </w:t>
      </w:r>
      <w:r w:rsidR="00D4129B">
        <w:rPr>
          <w:rFonts w:eastAsiaTheme="minorEastAsia"/>
        </w:rPr>
        <w:t>Having one more kid aged between six and 18 y</w:t>
      </w:r>
      <w:r w:rsidR="00DF4CC4">
        <w:rPr>
          <w:rFonts w:eastAsiaTheme="minorEastAsia"/>
        </w:rPr>
        <w:t xml:space="preserve">ears old </w:t>
      </w:r>
      <w:r w:rsidR="00DF4CC4" w:rsidRPr="00DF4CC4">
        <w:rPr>
          <w:rFonts w:eastAsiaTheme="minorEastAsia"/>
          <w:u w:val="single"/>
        </w:rPr>
        <w:t>increases</w:t>
      </w:r>
      <w:r w:rsidR="00DF4CC4">
        <w:rPr>
          <w:rFonts w:eastAsiaTheme="minorEastAsia"/>
        </w:rPr>
        <w:t xml:space="preserve"> the probability of a married woman</w:t>
      </w:r>
      <w:r w:rsidR="00DF4CC4" w:rsidRPr="004431B1">
        <w:rPr>
          <w:rFonts w:eastAsiaTheme="minorEastAsia"/>
        </w:rPr>
        <w:t xml:space="preserve"> </w:t>
      </w:r>
      <w:r w:rsidR="00DF4CC4">
        <w:rPr>
          <w:rFonts w:eastAsiaTheme="minorEastAsia"/>
        </w:rPr>
        <w:t xml:space="preserve">reporting working for a wage outside the home at some point during the year by </w:t>
      </w:r>
      <w:r w:rsidR="00225A3D" w:rsidRPr="00225A3D">
        <w:rPr>
          <w:rFonts w:eastAsiaTheme="minorEastAsia"/>
        </w:rPr>
        <w:t>1</w:t>
      </w:r>
      <w:r w:rsidR="00225A3D">
        <w:rPr>
          <w:rFonts w:eastAsiaTheme="minorEastAsia"/>
        </w:rPr>
        <w:t>.</w:t>
      </w:r>
      <w:r w:rsidR="00225A3D" w:rsidRPr="00225A3D">
        <w:rPr>
          <w:rFonts w:eastAsiaTheme="minorEastAsia"/>
        </w:rPr>
        <w:t>05506</w:t>
      </w:r>
      <w:r w:rsidR="00225A3D">
        <w:rPr>
          <w:rFonts w:eastAsiaTheme="minorEastAsia"/>
        </w:rPr>
        <w:t xml:space="preserve"> p.p.</w:t>
      </w:r>
      <w:r w:rsidR="00D00D4E">
        <w:rPr>
          <w:rFonts w:eastAsiaTheme="minorEastAsia"/>
        </w:rPr>
        <w:t xml:space="preserve"> </w:t>
      </w:r>
      <w:r w:rsidR="00D00D4E" w:rsidRPr="00BE497A">
        <w:rPr>
          <w:rFonts w:eastAsiaTheme="minorEastAsia"/>
          <w:u w:val="single"/>
        </w:rPr>
        <w:t>However</w:t>
      </w:r>
      <w:r w:rsidR="00D00D4E">
        <w:rPr>
          <w:rFonts w:eastAsiaTheme="minorEastAsia"/>
        </w:rPr>
        <w:t>, given the p-value shown for this variable, it is not statistically significant at a 5% significance level.</w:t>
      </w:r>
    </w:p>
    <w:p w14:paraId="4F08B7D3" w14:textId="2F944963" w:rsidR="0057416F" w:rsidRDefault="0057416F" w:rsidP="004C0282">
      <w:pPr>
        <w:rPr>
          <w:rFonts w:eastAsiaTheme="minorEastAsia"/>
        </w:rPr>
      </w:pPr>
    </w:p>
    <w:p w14:paraId="66D02FB5" w14:textId="5BC31D4D" w:rsidR="003F20AC" w:rsidRDefault="003F20AC" w:rsidP="004C0282">
      <w:pPr>
        <w:rPr>
          <w:rFonts w:eastAsiaTheme="minorEastAsia"/>
        </w:rPr>
      </w:pPr>
    </w:p>
    <w:p w14:paraId="6747F80D" w14:textId="381A1D02" w:rsidR="003F20AC" w:rsidRDefault="003F20AC" w:rsidP="004C0282">
      <w:pPr>
        <w:rPr>
          <w:rFonts w:eastAsiaTheme="minorEastAsia"/>
          <w:u w:val="single"/>
        </w:rPr>
      </w:pPr>
      <w:r>
        <w:rPr>
          <w:rFonts w:eastAsiaTheme="minorEastAsia"/>
          <w:u w:val="single"/>
        </w:rPr>
        <w:t>LOGIT:</w:t>
      </w:r>
    </w:p>
    <w:p w14:paraId="198A42E0" w14:textId="68343927" w:rsidR="00590B4D" w:rsidRDefault="00590B4D" w:rsidP="004C0282">
      <w:pPr>
        <w:rPr>
          <w:rFonts w:eastAsiaTheme="minorEastAsia"/>
        </w:rPr>
      </w:pPr>
    </w:p>
    <w:p w14:paraId="22FF6859" w14:textId="77777777" w:rsidR="00590B4D" w:rsidRDefault="00590B4D" w:rsidP="00590B4D">
      <w:pPr>
        <w:rPr>
          <w:rFonts w:eastAsiaTheme="minorEastAsia"/>
        </w:rPr>
      </w:pPr>
      <w:r>
        <w:rPr>
          <w:rFonts w:eastAsiaTheme="minorEastAsia"/>
        </w:rPr>
        <w:t xml:space="preserve">Interpreting the coefficients </w:t>
      </w:r>
      <w:r w:rsidRPr="00206D16">
        <w:rPr>
          <w:rFonts w:eastAsiaTheme="minorEastAsia"/>
          <w:u w:val="single"/>
        </w:rPr>
        <w:t>with regard to the average marginal effects</w:t>
      </w:r>
      <w:r>
        <w:rPr>
          <w:rFonts w:eastAsiaTheme="minorEastAsia"/>
        </w:rPr>
        <w:t>:</w:t>
      </w:r>
    </w:p>
    <w:p w14:paraId="56D974AF" w14:textId="11F21C7E" w:rsidR="00FC6CAF" w:rsidRDefault="00FC6CAF" w:rsidP="00FC6CAF">
      <w:pPr>
        <w:rPr>
          <w:rFonts w:eastAsiaTheme="minorEastAsia"/>
        </w:rPr>
      </w:pPr>
      <w:r>
        <w:rPr>
          <w:rFonts w:eastAsiaTheme="minorEastAsia"/>
          <w:i/>
          <w:iCs/>
        </w:rPr>
        <w:t>nwifeinc</w:t>
      </w:r>
      <w:r>
        <w:rPr>
          <w:rFonts w:eastAsiaTheme="minorEastAsia"/>
        </w:rPr>
        <w:t xml:space="preserve">: An increase of 1 thousand dollars in the husband’s income leads to </w:t>
      </w:r>
      <w:r w:rsidRPr="001401B1">
        <w:rPr>
          <w:rFonts w:eastAsiaTheme="minorEastAsia"/>
          <w:u w:val="single"/>
        </w:rPr>
        <w:t>decrease</w:t>
      </w:r>
      <w:r>
        <w:rPr>
          <w:rFonts w:eastAsiaTheme="minorEastAsia"/>
        </w:rPr>
        <w:t xml:space="preserve"> of the probability of a married woman reporting working for a wage outside the home at some point during the year by </w:t>
      </w:r>
      <w:r w:rsidR="00786C61" w:rsidRPr="00786C61">
        <w:rPr>
          <w:rFonts w:eastAsiaTheme="minorEastAsia"/>
        </w:rPr>
        <w:t>0</w:t>
      </w:r>
      <w:r w:rsidR="00850C73">
        <w:rPr>
          <w:rFonts w:eastAsiaTheme="minorEastAsia"/>
        </w:rPr>
        <w:t>.</w:t>
      </w:r>
      <w:r w:rsidR="00786C61" w:rsidRPr="00786C61">
        <w:rPr>
          <w:rFonts w:eastAsiaTheme="minorEastAsia"/>
        </w:rPr>
        <w:t>36634</w:t>
      </w:r>
      <w:r w:rsidR="00850C73">
        <w:rPr>
          <w:rFonts w:eastAsiaTheme="minorEastAsia"/>
        </w:rPr>
        <w:t xml:space="preserve"> </w:t>
      </w:r>
      <w:r>
        <w:rPr>
          <w:rFonts w:eastAsiaTheme="minorEastAsia"/>
        </w:rPr>
        <w:t>p.p.</w:t>
      </w:r>
    </w:p>
    <w:p w14:paraId="6F5E3935" w14:textId="0B62C1AA" w:rsidR="00FC6CAF" w:rsidRDefault="00FC6CAF" w:rsidP="00FC6CAF">
      <w:pPr>
        <w:rPr>
          <w:rFonts w:eastAsiaTheme="minorEastAsia"/>
        </w:rPr>
      </w:pPr>
      <w:r>
        <w:rPr>
          <w:rFonts w:eastAsiaTheme="minorEastAsia"/>
          <w:i/>
          <w:iCs/>
        </w:rPr>
        <w:lastRenderedPageBreak/>
        <w:t>educ</w:t>
      </w:r>
      <w:r>
        <w:rPr>
          <w:rFonts w:eastAsiaTheme="minorEastAsia"/>
        </w:rPr>
        <w:t xml:space="preserve">: An increase of 1 year of education </w:t>
      </w:r>
      <w:r w:rsidRPr="001401B1">
        <w:rPr>
          <w:rFonts w:eastAsiaTheme="minorEastAsia"/>
          <w:u w:val="single"/>
        </w:rPr>
        <w:t>increases</w:t>
      </w:r>
      <w:r>
        <w:rPr>
          <w:rFonts w:eastAsiaTheme="minorEastAsia"/>
        </w:rPr>
        <w:t xml:space="preserve"> the probability of a married woman reporting working for a wage outside the home at some point during the year by </w:t>
      </w:r>
      <w:r w:rsidR="003972D3" w:rsidRPr="003972D3">
        <w:rPr>
          <w:rFonts w:eastAsiaTheme="minorEastAsia"/>
        </w:rPr>
        <w:t>4</w:t>
      </w:r>
      <w:r w:rsidR="003972D3">
        <w:rPr>
          <w:rFonts w:eastAsiaTheme="minorEastAsia"/>
        </w:rPr>
        <w:t>.</w:t>
      </w:r>
      <w:r w:rsidR="003972D3" w:rsidRPr="003972D3">
        <w:rPr>
          <w:rFonts w:eastAsiaTheme="minorEastAsia"/>
        </w:rPr>
        <w:t>11306</w:t>
      </w:r>
      <w:r w:rsidR="003972D3">
        <w:rPr>
          <w:rFonts w:eastAsiaTheme="minorEastAsia"/>
        </w:rPr>
        <w:t xml:space="preserve"> </w:t>
      </w:r>
      <w:r>
        <w:rPr>
          <w:rFonts w:eastAsiaTheme="minorEastAsia"/>
        </w:rPr>
        <w:t>p.p.</w:t>
      </w:r>
    </w:p>
    <w:p w14:paraId="0CC5AC14" w14:textId="164AD406" w:rsidR="00FC6CAF" w:rsidRDefault="00FC6CAF" w:rsidP="00FC6CAF">
      <w:pPr>
        <w:rPr>
          <w:rFonts w:eastAsiaTheme="minorEastAsia"/>
        </w:rPr>
      </w:pPr>
      <w:r>
        <w:rPr>
          <w:rFonts w:eastAsiaTheme="minorEastAsia"/>
          <w:i/>
          <w:iCs/>
        </w:rPr>
        <w:t>exper</w:t>
      </w:r>
      <w:r>
        <w:rPr>
          <w:rFonts w:eastAsiaTheme="minorEastAsia"/>
        </w:rPr>
        <w:t xml:space="preserve">: An increase of 1 year of labor market experience </w:t>
      </w:r>
      <w:r w:rsidRPr="001401B1">
        <w:rPr>
          <w:rFonts w:eastAsiaTheme="minorEastAsia"/>
          <w:u w:val="single"/>
        </w:rPr>
        <w:t>increases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89487C" w:rsidRPr="0089487C">
        <w:rPr>
          <w:rFonts w:eastAsiaTheme="minorEastAsia"/>
        </w:rPr>
        <w:t>2</w:t>
      </w:r>
      <w:r w:rsidR="0089487C">
        <w:rPr>
          <w:rFonts w:eastAsiaTheme="minorEastAsia"/>
        </w:rPr>
        <w:t>.</w:t>
      </w:r>
      <w:r w:rsidR="0089487C" w:rsidRPr="0089487C">
        <w:rPr>
          <w:rFonts w:eastAsiaTheme="minorEastAsia"/>
        </w:rPr>
        <w:t>16992</w:t>
      </w:r>
      <w:r w:rsidR="0089487C">
        <w:rPr>
          <w:rFonts w:eastAsiaTheme="minorEastAsia"/>
        </w:rPr>
        <w:t xml:space="preserve"> </w:t>
      </w:r>
      <w:r>
        <w:rPr>
          <w:rFonts w:eastAsiaTheme="minorEastAsia"/>
        </w:rPr>
        <w:t>p.p.</w:t>
      </w:r>
    </w:p>
    <w:p w14:paraId="16673EA1" w14:textId="7828892C" w:rsidR="00FC6CAF" w:rsidRDefault="00FC6CAF" w:rsidP="00FC6CAF">
      <w:pPr>
        <w:rPr>
          <w:rFonts w:eastAsiaTheme="minorEastAsia"/>
        </w:rPr>
      </w:pPr>
      <w:r>
        <w:rPr>
          <w:rFonts w:eastAsiaTheme="minorEastAsia"/>
          <w:i/>
          <w:iCs/>
        </w:rPr>
        <w:t>age</w:t>
      </w:r>
      <w:r>
        <w:rPr>
          <w:rFonts w:eastAsiaTheme="minorEastAsia"/>
        </w:rPr>
        <w:t xml:space="preserve">: An increase of 1 year in the age of a married woman </w:t>
      </w:r>
      <w:r w:rsidRPr="001401B1">
        <w:rPr>
          <w:rFonts w:eastAsiaTheme="minorEastAsia"/>
          <w:u w:val="single"/>
        </w:rPr>
        <w:t>decreases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1C0EC0" w:rsidRPr="001C0EC0">
        <w:rPr>
          <w:rFonts w:eastAsiaTheme="minorEastAsia"/>
        </w:rPr>
        <w:t>1</w:t>
      </w:r>
      <w:r w:rsidR="001C0EC0">
        <w:rPr>
          <w:rFonts w:eastAsiaTheme="minorEastAsia"/>
        </w:rPr>
        <w:t>.</w:t>
      </w:r>
      <w:r w:rsidR="001C0EC0" w:rsidRPr="001C0EC0">
        <w:rPr>
          <w:rFonts w:eastAsiaTheme="minorEastAsia"/>
        </w:rPr>
        <w:t>65062</w:t>
      </w:r>
      <w:r w:rsidR="001C0EC0">
        <w:rPr>
          <w:rFonts w:eastAsiaTheme="minorEastAsia"/>
        </w:rPr>
        <w:t xml:space="preserve"> </w:t>
      </w:r>
      <w:r>
        <w:rPr>
          <w:rFonts w:eastAsiaTheme="minorEastAsia"/>
        </w:rPr>
        <w:t>p.p.</w:t>
      </w:r>
    </w:p>
    <w:p w14:paraId="11DA6548" w14:textId="50C4318F" w:rsidR="00FC6CAF" w:rsidRDefault="00FC6CAF" w:rsidP="00FC6CAF">
      <w:pPr>
        <w:rPr>
          <w:rFonts w:eastAsiaTheme="minorEastAsia"/>
        </w:rPr>
      </w:pPr>
      <w:r>
        <w:rPr>
          <w:rFonts w:eastAsiaTheme="minorEastAsia"/>
          <w:i/>
          <w:iCs/>
        </w:rPr>
        <w:t>kidslt6</w:t>
      </w:r>
      <w:r>
        <w:rPr>
          <w:rFonts w:eastAsiaTheme="minorEastAsia"/>
        </w:rPr>
        <w:t xml:space="preserve">: Having one more kid aged less than six years old </w:t>
      </w:r>
      <w:r w:rsidRPr="000A4EF4">
        <w:rPr>
          <w:rFonts w:eastAsiaTheme="minorEastAsia"/>
          <w:u w:val="single"/>
        </w:rPr>
        <w:t>decreases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1012C7" w:rsidRPr="001012C7">
        <w:rPr>
          <w:rFonts w:eastAsiaTheme="minorEastAsia"/>
        </w:rPr>
        <w:t>26</w:t>
      </w:r>
      <w:r w:rsidR="001012C7">
        <w:rPr>
          <w:rFonts w:eastAsiaTheme="minorEastAsia"/>
        </w:rPr>
        <w:t>.</w:t>
      </w:r>
      <w:r w:rsidR="001012C7" w:rsidRPr="001012C7">
        <w:rPr>
          <w:rFonts w:eastAsiaTheme="minorEastAsia"/>
        </w:rPr>
        <w:t>08333</w:t>
      </w:r>
      <w:r w:rsidR="001012C7">
        <w:rPr>
          <w:rFonts w:eastAsiaTheme="minorEastAsia"/>
        </w:rPr>
        <w:t xml:space="preserve"> </w:t>
      </w:r>
      <w:r>
        <w:rPr>
          <w:rFonts w:eastAsiaTheme="minorEastAsia"/>
        </w:rPr>
        <w:t>p.p.</w:t>
      </w:r>
    </w:p>
    <w:p w14:paraId="026C36E1" w14:textId="70CBF660" w:rsidR="00FC6CAF" w:rsidRPr="00E03048" w:rsidRDefault="00FC6CAF" w:rsidP="00FC6CAF">
      <w:pPr>
        <w:rPr>
          <w:rFonts w:eastAsiaTheme="minorEastAsia"/>
        </w:rPr>
      </w:pPr>
      <w:r>
        <w:rPr>
          <w:rFonts w:eastAsiaTheme="minorEastAsia"/>
          <w:i/>
          <w:iCs/>
        </w:rPr>
        <w:t>kidsge6</w:t>
      </w:r>
      <w:r>
        <w:rPr>
          <w:rFonts w:eastAsiaTheme="minorEastAsia"/>
        </w:rPr>
        <w:t xml:space="preserve">: Having one more kid aged between six and 18 years old </w:t>
      </w:r>
      <w:r w:rsidRPr="00DF4CC4">
        <w:rPr>
          <w:rFonts w:eastAsiaTheme="minorEastAsia"/>
          <w:u w:val="single"/>
        </w:rPr>
        <w:t>increases</w:t>
      </w:r>
      <w:r>
        <w:rPr>
          <w:rFonts w:eastAsiaTheme="minorEastAsia"/>
        </w:rPr>
        <w:t xml:space="preserve"> the probability of a married woman</w:t>
      </w:r>
      <w:r w:rsidRPr="004431B1">
        <w:rPr>
          <w:rFonts w:eastAsiaTheme="minorEastAsia"/>
        </w:rPr>
        <w:t xml:space="preserve"> </w:t>
      </w:r>
      <w:r>
        <w:rPr>
          <w:rFonts w:eastAsiaTheme="minorEastAsia"/>
        </w:rPr>
        <w:t xml:space="preserve">reporting working for a wage outside the home at some point during the year by </w:t>
      </w:r>
      <w:r w:rsidR="00DB6D1B" w:rsidRPr="00DB6D1B">
        <w:rPr>
          <w:rFonts w:eastAsiaTheme="minorEastAsia"/>
        </w:rPr>
        <w:t>1</w:t>
      </w:r>
      <w:r w:rsidR="00DB6D1B">
        <w:rPr>
          <w:rFonts w:eastAsiaTheme="minorEastAsia"/>
        </w:rPr>
        <w:t>.</w:t>
      </w:r>
      <w:r w:rsidR="00DB6D1B" w:rsidRPr="00DB6D1B">
        <w:rPr>
          <w:rFonts w:eastAsiaTheme="minorEastAsia"/>
        </w:rPr>
        <w:t>05417</w:t>
      </w:r>
      <w:r>
        <w:rPr>
          <w:rFonts w:eastAsiaTheme="minorEastAsia"/>
        </w:rPr>
        <w:t xml:space="preserve"> p.p.</w:t>
      </w:r>
      <w:r w:rsidR="009130A8">
        <w:rPr>
          <w:rFonts w:eastAsiaTheme="minorEastAsia"/>
        </w:rPr>
        <w:t xml:space="preserve"> </w:t>
      </w:r>
      <w:r w:rsidR="009130A8" w:rsidRPr="00BE497A">
        <w:rPr>
          <w:rFonts w:eastAsiaTheme="minorEastAsia"/>
          <w:u w:val="single"/>
        </w:rPr>
        <w:t>However</w:t>
      </w:r>
      <w:r w:rsidR="009130A8">
        <w:rPr>
          <w:rFonts w:eastAsiaTheme="minorEastAsia"/>
        </w:rPr>
        <w:t>, given the p-value shown for this variable, it is not statistically significant at a 5% significance level.</w:t>
      </w:r>
    </w:p>
    <w:p w14:paraId="36818CB2" w14:textId="1FEFF806" w:rsidR="00590B4D" w:rsidRDefault="00590B4D" w:rsidP="004C0282">
      <w:pPr>
        <w:rPr>
          <w:rFonts w:eastAsiaTheme="minorEastAsia"/>
        </w:rPr>
      </w:pPr>
    </w:p>
    <w:p w14:paraId="540AB660" w14:textId="07E9688B" w:rsidR="00DB6D1B" w:rsidRDefault="00DB6D1B" w:rsidP="004C0282">
      <w:pPr>
        <w:rPr>
          <w:rFonts w:eastAsiaTheme="minorEastAsia"/>
        </w:rPr>
      </w:pPr>
      <w:r>
        <w:rPr>
          <w:rFonts w:eastAsiaTheme="minorEastAsia"/>
        </w:rPr>
        <w:t xml:space="preserve">As we </w:t>
      </w:r>
      <w:r w:rsidR="00525DB6">
        <w:rPr>
          <w:rFonts w:eastAsiaTheme="minorEastAsia"/>
        </w:rPr>
        <w:t>can see, the results for both models are very similar. This should not come as a surprise, as the</w:t>
      </w:r>
      <w:r w:rsidR="00E35717">
        <w:rPr>
          <w:rFonts w:eastAsiaTheme="minorEastAsia"/>
        </w:rPr>
        <w:t xml:space="preserve"> models </w:t>
      </w:r>
      <w:r w:rsidR="009C1F56">
        <w:rPr>
          <w:rFonts w:eastAsiaTheme="minorEastAsia"/>
        </w:rPr>
        <w:t>follow similar cumulative distribution functions (CDF): Standard Normal for the Probit model, and Logistic</w:t>
      </w:r>
      <w:r w:rsidR="00A878B0">
        <w:rPr>
          <w:rFonts w:eastAsiaTheme="minorEastAsia"/>
        </w:rPr>
        <w:t xml:space="preserve"> Distribution for the Logit model.</w:t>
      </w:r>
    </w:p>
    <w:p w14:paraId="2E25AE48" w14:textId="79B87231" w:rsidR="0004247D" w:rsidRDefault="0004247D" w:rsidP="0004247D">
      <w:pPr>
        <w:rPr>
          <w:rFonts w:eastAsiaTheme="minorEastAsia"/>
        </w:rPr>
      </w:pPr>
    </w:p>
    <w:p w14:paraId="2EF78F9E" w14:textId="25214482" w:rsidR="0068285B" w:rsidRPr="002929F5" w:rsidRDefault="002929F5" w:rsidP="002929F5">
      <w:pPr>
        <w:ind w:left="360"/>
        <w:rPr>
          <w:rFonts w:eastAsiaTheme="minorEastAsia"/>
          <w:b/>
          <w:bCs/>
        </w:rPr>
      </w:pPr>
      <w:r>
        <w:rPr>
          <w:rFonts w:eastAsiaTheme="minorEastAsia"/>
          <w:b/>
          <w:bCs/>
        </w:rPr>
        <w:t>1c)</w:t>
      </w:r>
      <w:r w:rsidR="0004247D" w:rsidRPr="002929F5">
        <w:rPr>
          <w:rFonts w:eastAsiaTheme="minorEastAsia"/>
          <w:b/>
          <w:bCs/>
        </w:rPr>
        <w:t xml:space="preserve"> </w:t>
      </w:r>
    </w:p>
    <w:p w14:paraId="4D66DB5B" w14:textId="490681EB" w:rsidR="00B81D1D" w:rsidRDefault="006F5288" w:rsidP="0004247D">
      <w:pPr>
        <w:rPr>
          <w:rFonts w:eastAsiaTheme="minorEastAsia"/>
        </w:rPr>
      </w:pPr>
      <w:r>
        <w:rPr>
          <w:rFonts w:eastAsiaTheme="minorEastAsia"/>
        </w:rPr>
        <w:t>First, it should be said that LPM and Probit/Logit coefficients are not directly comparable. That is why we need to compare LPM coefficients with</w:t>
      </w:r>
      <w:r w:rsidR="00EA4AFC">
        <w:rPr>
          <w:rFonts w:eastAsiaTheme="minorEastAsia"/>
        </w:rPr>
        <w:t xml:space="preserve"> Probit and Logit average marginal effect coefficients. </w:t>
      </w:r>
      <w:r w:rsidR="00B81D1D">
        <w:rPr>
          <w:rFonts w:eastAsiaTheme="minorEastAsia"/>
        </w:rPr>
        <w:t>This allows for a direct comparison.</w:t>
      </w:r>
    </w:p>
    <w:p w14:paraId="19B30118" w14:textId="1299CE08" w:rsidR="00212FF5" w:rsidRDefault="00212FF5" w:rsidP="0004247D">
      <w:pPr>
        <w:rPr>
          <w:rFonts w:eastAsiaTheme="minorEastAsia"/>
        </w:rPr>
      </w:pPr>
      <w:r>
        <w:rPr>
          <w:rFonts w:eastAsiaTheme="minorEastAsia"/>
        </w:rPr>
        <w:t>The real problem with the LPM model is that, as mentioned above, there is no accounting for the level of the variables, which can lead to predicted probabilities outside the (0,1) interval and bias.</w:t>
      </w:r>
    </w:p>
    <w:p w14:paraId="3181CED1" w14:textId="7CE39A33" w:rsidR="00310A0C" w:rsidRDefault="00310A0C" w:rsidP="0004247D">
      <w:pPr>
        <w:rPr>
          <w:rFonts w:eastAsiaTheme="minorEastAsia"/>
        </w:rPr>
      </w:pPr>
      <w:r>
        <w:rPr>
          <w:rFonts w:cs="Times New Roman"/>
          <w:szCs w:val="24"/>
        </w:rPr>
        <w:t>The sign of the coefficients is the same in the three different methods, which corroborates what we have already said about the LPM coefficients.</w:t>
      </w:r>
    </w:p>
    <w:p w14:paraId="2964D059" w14:textId="57BDEF65" w:rsidR="00D832B6" w:rsidRDefault="005475C4" w:rsidP="00D832B6">
      <w:pPr>
        <w:rPr>
          <w:rFonts w:cs="Times New Roman"/>
          <w:szCs w:val="24"/>
        </w:rPr>
      </w:pPr>
      <w:r>
        <w:rPr>
          <w:rFonts w:cs="Times New Roman"/>
          <w:szCs w:val="24"/>
        </w:rPr>
        <w:t xml:space="preserve">In what concerns to the magnitude, the LPM coefficients </w:t>
      </w:r>
      <w:r w:rsidR="00C8643B">
        <w:rPr>
          <w:rFonts w:cs="Times New Roman"/>
          <w:szCs w:val="24"/>
        </w:rPr>
        <w:t>either underestimate or overestimate. We can’t say they overestimate all coefficient</w:t>
      </w:r>
      <w:r w:rsidR="002C0095">
        <w:rPr>
          <w:rFonts w:cs="Times New Roman"/>
          <w:szCs w:val="24"/>
        </w:rPr>
        <w:t>s</w:t>
      </w:r>
      <w:r w:rsidR="00C8643B">
        <w:rPr>
          <w:rFonts w:cs="Times New Roman"/>
          <w:szCs w:val="24"/>
        </w:rPr>
        <w:t xml:space="preserve"> or underestimate all </w:t>
      </w:r>
      <w:r w:rsidR="00C8643B">
        <w:rPr>
          <w:rFonts w:cs="Times New Roman"/>
          <w:szCs w:val="24"/>
        </w:rPr>
        <w:lastRenderedPageBreak/>
        <w:t>coefficients, as that is not what we observe.</w:t>
      </w:r>
      <w:r w:rsidR="003E4B51">
        <w:rPr>
          <w:rFonts w:cs="Times New Roman"/>
          <w:szCs w:val="24"/>
        </w:rPr>
        <w:t xml:space="preserve"> The Probit and Logit magnitudes are much closer to each other than they are to LPM.</w:t>
      </w:r>
    </w:p>
    <w:p w14:paraId="745B89E8" w14:textId="77777777" w:rsidR="002C0095" w:rsidRDefault="002C0095" w:rsidP="00D832B6">
      <w:pPr>
        <w:rPr>
          <w:rFonts w:eastAsiaTheme="minorEastAsia"/>
        </w:rPr>
      </w:pPr>
    </w:p>
    <w:p w14:paraId="385ACB94" w14:textId="4D376E78" w:rsidR="00D832B6" w:rsidRPr="002929F5" w:rsidRDefault="002929F5" w:rsidP="002929F5">
      <w:pPr>
        <w:ind w:left="360"/>
        <w:rPr>
          <w:rFonts w:eastAsiaTheme="minorEastAsia"/>
          <w:b/>
          <w:bCs/>
        </w:rPr>
      </w:pPr>
      <w:r>
        <w:rPr>
          <w:rFonts w:eastAsiaTheme="minorEastAsia"/>
          <w:b/>
          <w:bCs/>
        </w:rPr>
        <w:t>1d)</w:t>
      </w:r>
      <w:r w:rsidR="00D832B6" w:rsidRPr="002929F5">
        <w:rPr>
          <w:rFonts w:eastAsiaTheme="minorEastAsia"/>
          <w:b/>
          <w:bCs/>
        </w:rPr>
        <w:t xml:space="preserve"> </w:t>
      </w:r>
      <w:r w:rsidR="00AC1251" w:rsidRPr="002929F5">
        <w:rPr>
          <w:rFonts w:eastAsiaTheme="minorEastAsia"/>
          <w:b/>
          <w:bCs/>
        </w:rPr>
        <w:t xml:space="preserve">    </w:t>
      </w:r>
    </w:p>
    <w:p w14:paraId="2C2DAA58" w14:textId="77777777" w:rsidR="00F81F59" w:rsidRDefault="00F81F59" w:rsidP="00F81F59">
      <w:pPr>
        <w:rPr>
          <w:rFonts w:cs="Times New Roman"/>
          <w:b/>
          <w:bCs/>
          <w:szCs w:val="24"/>
        </w:rPr>
      </w:pPr>
      <w:r>
        <w:rPr>
          <w:rFonts w:cs="Times New Roman"/>
          <w:b/>
          <w:bCs/>
          <w:szCs w:val="24"/>
        </w:rPr>
        <w:t>PROBIT:</w:t>
      </w:r>
    </w:p>
    <w:p w14:paraId="6EECAB49" w14:textId="2FDEA350"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T</w:t>
      </w:r>
      <w:r w:rsidR="00F81F59">
        <w:rPr>
          <w:rFonts w:cs="Times New Roman"/>
          <w:szCs w:val="24"/>
        </w:rPr>
        <w:t>he probability of a women working outside home if she has no kids younger than 6 years old is 61,9</w:t>
      </w:r>
      <w:r w:rsidR="00C004D8">
        <w:rPr>
          <w:rFonts w:cs="Times New Roman"/>
          <w:szCs w:val="24"/>
        </w:rPr>
        <w:t>2</w:t>
      </w:r>
      <w:r w:rsidR="00F81F59">
        <w:rPr>
          <w:rFonts w:cs="Times New Roman"/>
          <w:szCs w:val="24"/>
        </w:rPr>
        <w:t>%</w:t>
      </w:r>
      <w:r>
        <w:rPr>
          <w:rFonts w:cs="Times New Roman"/>
          <w:szCs w:val="24"/>
        </w:rPr>
        <w:t>, with reference to the average value of the regressors.</w:t>
      </w:r>
    </w:p>
    <w:p w14:paraId="08740E01" w14:textId="1A675E0A"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The</w:t>
      </w:r>
      <w:r w:rsidR="00F81F59">
        <w:rPr>
          <w:rFonts w:cs="Times New Roman"/>
          <w:szCs w:val="24"/>
        </w:rPr>
        <w:t xml:space="preserve"> probability of a women working outside home if she has one kid younger than 6 years old is 3</w:t>
      </w:r>
      <w:r w:rsidR="002D6023">
        <w:rPr>
          <w:rFonts w:cs="Times New Roman"/>
          <w:szCs w:val="24"/>
        </w:rPr>
        <w:t>9</w:t>
      </w:r>
      <w:r w:rsidR="00616DA3">
        <w:rPr>
          <w:rFonts w:cs="Times New Roman"/>
          <w:szCs w:val="24"/>
        </w:rPr>
        <w:t>,48</w:t>
      </w:r>
      <w:r w:rsidR="00F81F59">
        <w:rPr>
          <w:rFonts w:cs="Times New Roman"/>
          <w:szCs w:val="24"/>
        </w:rPr>
        <w:t>%</w:t>
      </w:r>
      <w:r>
        <w:rPr>
          <w:rFonts w:cs="Times New Roman"/>
          <w:szCs w:val="24"/>
        </w:rPr>
        <w:t>, with reference to the average value of the regressors.</w:t>
      </w:r>
    </w:p>
    <w:p w14:paraId="6749E0DA" w14:textId="019C0B5A" w:rsidR="00F81F59" w:rsidRDefault="00B260F0" w:rsidP="00F81F59">
      <w:pPr>
        <w:pStyle w:val="ListParagraph"/>
        <w:numPr>
          <w:ilvl w:val="0"/>
          <w:numId w:val="2"/>
        </w:numPr>
        <w:suppressAutoHyphens/>
        <w:autoSpaceDN w:val="0"/>
        <w:spacing w:after="160" w:line="254" w:lineRule="auto"/>
        <w:contextualSpacing w:val="0"/>
        <w:rPr>
          <w:rFonts w:cs="Times New Roman"/>
          <w:szCs w:val="24"/>
        </w:rPr>
      </w:pPr>
      <w:r>
        <w:rPr>
          <w:rFonts w:cs="Times New Roman"/>
          <w:szCs w:val="24"/>
        </w:rPr>
        <w:t xml:space="preserve">The </w:t>
      </w:r>
      <w:r w:rsidR="00F81F59">
        <w:rPr>
          <w:rFonts w:cs="Times New Roman"/>
          <w:szCs w:val="24"/>
        </w:rPr>
        <w:t>probability of a women working outside home if she has two kids younger than 6 years old is 2</w:t>
      </w:r>
      <w:r w:rsidR="00616DA3">
        <w:rPr>
          <w:rFonts w:cs="Times New Roman"/>
          <w:szCs w:val="24"/>
        </w:rPr>
        <w:t>5</w:t>
      </w:r>
      <w:r w:rsidR="00F81F59">
        <w:rPr>
          <w:rFonts w:cs="Times New Roman"/>
          <w:szCs w:val="24"/>
        </w:rPr>
        <w:t>,</w:t>
      </w:r>
      <w:r w:rsidR="00EC097A">
        <w:rPr>
          <w:rFonts w:cs="Times New Roman"/>
          <w:szCs w:val="24"/>
        </w:rPr>
        <w:t>20</w:t>
      </w:r>
      <w:r w:rsidR="00F81F59">
        <w:rPr>
          <w:rFonts w:cs="Times New Roman"/>
          <w:szCs w:val="24"/>
        </w:rPr>
        <w:t>%</w:t>
      </w:r>
      <w:r>
        <w:rPr>
          <w:rFonts w:cs="Times New Roman"/>
          <w:szCs w:val="24"/>
        </w:rPr>
        <w:t>, with reference to the average value of the regressors.</w:t>
      </w:r>
    </w:p>
    <w:p w14:paraId="5A6C2FD8" w14:textId="77777777" w:rsidR="00F2235E" w:rsidRDefault="00F2235E" w:rsidP="00F2235E">
      <w:pPr>
        <w:pStyle w:val="ListParagraph"/>
        <w:suppressAutoHyphens/>
        <w:autoSpaceDN w:val="0"/>
        <w:spacing w:after="160" w:line="254" w:lineRule="auto"/>
        <w:contextualSpacing w:val="0"/>
        <w:rPr>
          <w:rFonts w:cs="Times New Roman"/>
          <w:szCs w:val="24"/>
        </w:rPr>
      </w:pPr>
    </w:p>
    <w:p w14:paraId="1843F6A5" w14:textId="77777777" w:rsidR="00F81F59" w:rsidRDefault="00F81F59" w:rsidP="00F81F59">
      <w:pPr>
        <w:rPr>
          <w:rFonts w:cs="Times New Roman"/>
          <w:b/>
          <w:bCs/>
          <w:szCs w:val="24"/>
        </w:rPr>
      </w:pPr>
      <w:r>
        <w:rPr>
          <w:rFonts w:cs="Times New Roman"/>
          <w:b/>
          <w:bCs/>
          <w:szCs w:val="24"/>
        </w:rPr>
        <w:t>LPM:</w:t>
      </w:r>
    </w:p>
    <w:p w14:paraId="0259DD8E" w14:textId="60969965"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On average, the probability of a women working outside home if she has no kids younger than 6 years old is 61,</w:t>
      </w:r>
      <w:r w:rsidR="00EC097A">
        <w:rPr>
          <w:rFonts w:cs="Times New Roman"/>
          <w:szCs w:val="24"/>
        </w:rPr>
        <w:t>68</w:t>
      </w:r>
      <w:r>
        <w:rPr>
          <w:rFonts w:cs="Times New Roman"/>
          <w:szCs w:val="24"/>
        </w:rPr>
        <w:t>%</w:t>
      </w:r>
      <w:r w:rsidR="00A121D8">
        <w:rPr>
          <w:rFonts w:cs="Times New Roman"/>
          <w:szCs w:val="24"/>
        </w:rPr>
        <w:t>, all else constant.</w:t>
      </w:r>
    </w:p>
    <w:p w14:paraId="4C953A3F" w14:textId="08F98E58"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 xml:space="preserve">On average, the probability of a women working outside home if she has one kid younger than 6 years old is </w:t>
      </w:r>
      <w:r w:rsidR="00D12714">
        <w:rPr>
          <w:rFonts w:cs="Times New Roman"/>
          <w:szCs w:val="24"/>
        </w:rPr>
        <w:t>40</w:t>
      </w:r>
      <w:r w:rsidR="00275ABC">
        <w:rPr>
          <w:rFonts w:cs="Times New Roman"/>
          <w:szCs w:val="24"/>
        </w:rPr>
        <w:t>,</w:t>
      </w:r>
      <w:r w:rsidR="00D12714">
        <w:rPr>
          <w:rFonts w:cs="Times New Roman"/>
          <w:szCs w:val="24"/>
        </w:rPr>
        <w:t>55</w:t>
      </w:r>
      <w:r>
        <w:rPr>
          <w:rFonts w:cs="Times New Roman"/>
          <w:szCs w:val="24"/>
        </w:rPr>
        <w:t>%</w:t>
      </w:r>
      <w:r w:rsidR="00A121D8">
        <w:rPr>
          <w:rFonts w:cs="Times New Roman"/>
          <w:szCs w:val="24"/>
        </w:rPr>
        <w:t>, all else constant.</w:t>
      </w:r>
    </w:p>
    <w:p w14:paraId="13E85C6E" w14:textId="745E11E0" w:rsidR="00F81F59" w:rsidRDefault="00F81F59" w:rsidP="00F81F59">
      <w:pPr>
        <w:pStyle w:val="ListParagraph"/>
        <w:numPr>
          <w:ilvl w:val="0"/>
          <w:numId w:val="3"/>
        </w:numPr>
        <w:suppressAutoHyphens/>
        <w:autoSpaceDN w:val="0"/>
        <w:spacing w:after="160" w:line="254" w:lineRule="auto"/>
        <w:contextualSpacing w:val="0"/>
        <w:rPr>
          <w:rFonts w:cs="Times New Roman"/>
          <w:szCs w:val="24"/>
        </w:rPr>
      </w:pPr>
      <w:r>
        <w:rPr>
          <w:rFonts w:cs="Times New Roman"/>
          <w:szCs w:val="24"/>
        </w:rPr>
        <w:t xml:space="preserve">On average, the probability of a women working outside home if she has two kids younger than 6 years old is </w:t>
      </w:r>
      <w:r w:rsidR="00275ABC">
        <w:rPr>
          <w:rFonts w:cs="Times New Roman"/>
          <w:szCs w:val="24"/>
        </w:rPr>
        <w:t>26,74</w:t>
      </w:r>
      <w:r>
        <w:rPr>
          <w:rFonts w:cs="Times New Roman"/>
          <w:szCs w:val="24"/>
        </w:rPr>
        <w:t>%</w:t>
      </w:r>
      <w:r w:rsidR="00A121D8">
        <w:rPr>
          <w:rFonts w:cs="Times New Roman"/>
          <w:szCs w:val="24"/>
        </w:rPr>
        <w:t>, all else constant.</w:t>
      </w:r>
    </w:p>
    <w:p w14:paraId="43B2316A" w14:textId="77777777" w:rsidR="00F81F59" w:rsidRPr="00F81F59" w:rsidRDefault="00F81F59" w:rsidP="00F81F59">
      <w:pPr>
        <w:rPr>
          <w:rFonts w:eastAsiaTheme="minorEastAsia"/>
          <w:b/>
          <w:bCs/>
        </w:rPr>
      </w:pPr>
    </w:p>
    <w:p w14:paraId="1AE82E07" w14:textId="56DE58DA" w:rsidR="00AC1251" w:rsidRPr="00EA3F76" w:rsidRDefault="00EA3F76" w:rsidP="00AC1251">
      <w:pPr>
        <w:rPr>
          <w:rFonts w:eastAsiaTheme="minorEastAsia"/>
        </w:rPr>
      </w:pPr>
      <w:r>
        <w:rPr>
          <w:rFonts w:eastAsiaTheme="minorEastAsia"/>
        </w:rPr>
        <w:t>At the average value of the regressors</w:t>
      </w:r>
      <w:r w:rsidR="00A121D8">
        <w:rPr>
          <w:rFonts w:eastAsiaTheme="minorEastAsia"/>
        </w:rPr>
        <w:t xml:space="preserve">, </w:t>
      </w:r>
      <w:r w:rsidR="007C7A2D">
        <w:rPr>
          <w:rFonts w:eastAsiaTheme="minorEastAsia"/>
        </w:rPr>
        <w:t>the probabilities are very close to one another</w:t>
      </w:r>
      <w:r w:rsidR="00562C3B">
        <w:rPr>
          <w:rFonts w:eastAsiaTheme="minorEastAsia"/>
        </w:rPr>
        <w:t xml:space="preserve">. </w:t>
      </w:r>
      <w:r w:rsidR="00341923">
        <w:rPr>
          <w:rFonts w:eastAsiaTheme="minorEastAsia"/>
        </w:rPr>
        <w:t xml:space="preserve">As the number of children with age </w:t>
      </w:r>
      <w:r w:rsidR="00837502">
        <w:rPr>
          <w:rFonts w:eastAsiaTheme="minorEastAsia"/>
        </w:rPr>
        <w:t xml:space="preserve">lower than 6 increases, </w:t>
      </w:r>
      <w:r w:rsidR="00981249">
        <w:rPr>
          <w:rFonts w:eastAsiaTheme="minorEastAsia"/>
        </w:rPr>
        <w:t>the probability of a woman getting into the labor force falls dramatically</w:t>
      </w:r>
      <w:r w:rsidR="00562C3B">
        <w:rPr>
          <w:rFonts w:eastAsiaTheme="minorEastAsia"/>
        </w:rPr>
        <w:t xml:space="preserve"> - but that probability drops faster for the Probit model (as should be expected because it takes into account the level). We can see the drop in probability on both LPM and Probit models. </w:t>
      </w:r>
      <w:r w:rsidR="00981249">
        <w:rPr>
          <w:rFonts w:eastAsiaTheme="minorEastAsia"/>
        </w:rPr>
        <w:t xml:space="preserve"> </w:t>
      </w:r>
      <w:r w:rsidR="007C7A2D">
        <w:rPr>
          <w:rFonts w:eastAsiaTheme="minorEastAsia"/>
        </w:rPr>
        <w:t>However</w:t>
      </w:r>
      <w:r w:rsidR="0005065F">
        <w:rPr>
          <w:rFonts w:eastAsiaTheme="minorEastAsia"/>
        </w:rPr>
        <w:t xml:space="preserve"> we can see that for LPM the range (Min, Max) falls outside the </w:t>
      </w:r>
      <w:r w:rsidR="00627D04">
        <w:rPr>
          <w:rFonts w:eastAsiaTheme="minorEastAsia"/>
        </w:rPr>
        <w:t xml:space="preserve">(0,1) interval </w:t>
      </w:r>
      <w:r w:rsidR="00562C3B">
        <w:rPr>
          <w:rFonts w:eastAsiaTheme="minorEastAsia"/>
        </w:rPr>
        <w:t xml:space="preserve">for all estimates </w:t>
      </w:r>
      <w:r w:rsidR="00627D04">
        <w:rPr>
          <w:rFonts w:eastAsiaTheme="minorEastAsia"/>
        </w:rPr>
        <w:t>– which is why we prefer probit/logit models.</w:t>
      </w:r>
    </w:p>
    <w:p w14:paraId="1B3087F3" w14:textId="1F32A283" w:rsidR="006B19FA" w:rsidRDefault="006B19FA" w:rsidP="00D832B6">
      <w:pPr>
        <w:rPr>
          <w:rFonts w:eastAsiaTheme="minorEastAsia"/>
        </w:rPr>
      </w:pPr>
    </w:p>
    <w:p w14:paraId="7491368E" w14:textId="01E6E3EB" w:rsidR="004F77C2" w:rsidRDefault="004F77C2" w:rsidP="00D832B6">
      <w:pPr>
        <w:rPr>
          <w:rFonts w:eastAsiaTheme="minorEastAsia"/>
        </w:rPr>
      </w:pPr>
    </w:p>
    <w:p w14:paraId="11C26B71" w14:textId="6AA082F3" w:rsidR="004F77C2" w:rsidRDefault="004F77C2" w:rsidP="00D832B6">
      <w:pPr>
        <w:rPr>
          <w:rFonts w:eastAsiaTheme="minorEastAsia"/>
        </w:rPr>
      </w:pPr>
    </w:p>
    <w:p w14:paraId="2ACC9E43" w14:textId="06E03F18" w:rsidR="004F77C2" w:rsidRDefault="004F77C2" w:rsidP="00D832B6">
      <w:pPr>
        <w:rPr>
          <w:rFonts w:eastAsiaTheme="minorEastAsia"/>
        </w:rPr>
      </w:pPr>
    </w:p>
    <w:p w14:paraId="63E12B85" w14:textId="504F892C" w:rsidR="004F77C2" w:rsidRDefault="004F77C2" w:rsidP="00D832B6">
      <w:pPr>
        <w:rPr>
          <w:rFonts w:eastAsiaTheme="minorEastAsia"/>
        </w:rPr>
      </w:pPr>
    </w:p>
    <w:p w14:paraId="164E407E" w14:textId="530CDDA4" w:rsidR="004F77C2" w:rsidRDefault="004F77C2" w:rsidP="00D832B6">
      <w:pPr>
        <w:rPr>
          <w:rFonts w:eastAsiaTheme="minorEastAsia"/>
        </w:rPr>
      </w:pPr>
    </w:p>
    <w:p w14:paraId="63E9EA2B" w14:textId="77777777" w:rsidR="004F77C2" w:rsidRDefault="004F77C2" w:rsidP="00D832B6">
      <w:pPr>
        <w:rPr>
          <w:rFonts w:eastAsiaTheme="minorEastAsia"/>
        </w:rPr>
      </w:pPr>
    </w:p>
    <w:p w14:paraId="2D59172C" w14:textId="5AA9B0D4" w:rsidR="006B19FA" w:rsidRDefault="00A95C72" w:rsidP="006B19FA">
      <w:pPr>
        <w:ind w:firstLine="720"/>
        <w:rPr>
          <w:rFonts w:eastAsiaTheme="minorEastAsia"/>
          <w:b/>
          <w:bCs/>
        </w:rPr>
      </w:pPr>
      <w:r>
        <w:rPr>
          <w:rFonts w:eastAsiaTheme="minorEastAsia"/>
          <w:b/>
          <w:bCs/>
        </w:rPr>
        <w:lastRenderedPageBreak/>
        <w:t>1</w:t>
      </w:r>
      <w:r w:rsidR="006B19FA" w:rsidRPr="006B19FA">
        <w:rPr>
          <w:rFonts w:eastAsiaTheme="minorEastAsia"/>
          <w:b/>
          <w:bCs/>
        </w:rPr>
        <w:t>e)</w:t>
      </w:r>
    </w:p>
    <w:p w14:paraId="47AFD4F5" w14:textId="1372DB56" w:rsidR="005F0245" w:rsidRPr="005F0245" w:rsidRDefault="00A56F93" w:rsidP="00FA0B31">
      <w:pPr>
        <w:rPr>
          <w:rFonts w:eastAsiaTheme="minorEastAsia"/>
        </w:rPr>
      </w:pPr>
      <w:r>
        <w:rPr>
          <w:rFonts w:eastAsiaTheme="minorEastAsia"/>
          <w:u w:val="single"/>
        </w:rPr>
        <w:t>PROBIT</w:t>
      </w:r>
      <w:r>
        <w:rPr>
          <w:rFonts w:eastAsiaTheme="minorEastAsia"/>
        </w:rPr>
        <w:t>:</w:t>
      </w:r>
    </w:p>
    <w:p w14:paraId="29A094A2" w14:textId="45A0E1BA" w:rsidR="00A56F93" w:rsidRDefault="00AE71B9" w:rsidP="006B19FA">
      <w:pPr>
        <w:rPr>
          <w:rFonts w:eastAsiaTheme="minorEastAsia"/>
          <w:b/>
          <w:bCs/>
        </w:rPr>
      </w:pPr>
      <w:r w:rsidRPr="00AE71B9">
        <w:rPr>
          <w:rFonts w:eastAsiaTheme="minorEastAsia"/>
          <w:b/>
          <w:bCs/>
          <w:noProof/>
        </w:rPr>
        <w:drawing>
          <wp:inline distT="0" distB="0" distL="0" distR="0" wp14:anchorId="6E5846B5" wp14:editId="15DFCBFA">
            <wp:extent cx="511302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inline>
        </w:drawing>
      </w:r>
    </w:p>
    <w:p w14:paraId="57550E96" w14:textId="77777777" w:rsidR="00AE71B9" w:rsidRDefault="00AE71B9" w:rsidP="006B19FA">
      <w:pPr>
        <w:rPr>
          <w:rFonts w:eastAsiaTheme="minorEastAsia"/>
          <w:b/>
          <w:bCs/>
        </w:rPr>
      </w:pPr>
    </w:p>
    <w:p w14:paraId="3892EDB7" w14:textId="07167A14" w:rsidR="00A56F93" w:rsidRDefault="00A56F93" w:rsidP="006B19FA">
      <w:pPr>
        <w:rPr>
          <w:rFonts w:eastAsiaTheme="minorEastAsia"/>
          <w:u w:val="single"/>
        </w:rPr>
      </w:pPr>
      <w:r>
        <w:rPr>
          <w:rFonts w:eastAsiaTheme="minorEastAsia"/>
          <w:u w:val="single"/>
        </w:rPr>
        <w:t>LOGIT:</w:t>
      </w:r>
    </w:p>
    <w:p w14:paraId="5F593F97" w14:textId="4A6C4FF1" w:rsidR="001A6D3E" w:rsidRDefault="00F66B68" w:rsidP="006B19FA">
      <w:pPr>
        <w:rPr>
          <w:rFonts w:eastAsiaTheme="minorEastAsia"/>
          <w:u w:val="single"/>
        </w:rPr>
      </w:pPr>
      <w:r w:rsidRPr="00F66B68">
        <w:rPr>
          <w:rFonts w:eastAsiaTheme="minorEastAsia"/>
          <w:noProof/>
        </w:rPr>
        <w:drawing>
          <wp:inline distT="0" distB="0" distL="0" distR="0" wp14:anchorId="0A06F118" wp14:editId="5B99724E">
            <wp:extent cx="5113020" cy="374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3020" cy="3741420"/>
                    </a:xfrm>
                    <a:prstGeom prst="rect">
                      <a:avLst/>
                    </a:prstGeom>
                    <a:noFill/>
                    <a:ln>
                      <a:noFill/>
                    </a:ln>
                  </pic:spPr>
                </pic:pic>
              </a:graphicData>
            </a:graphic>
          </wp:inline>
        </w:drawing>
      </w:r>
    </w:p>
    <w:p w14:paraId="7E80A359" w14:textId="77777777" w:rsidR="001A6D3E" w:rsidRPr="00274036" w:rsidRDefault="001A6D3E" w:rsidP="001A6D3E">
      <w:pPr>
        <w:rPr>
          <w:b/>
          <w:bCs/>
        </w:rPr>
      </w:pPr>
      <w:r w:rsidRPr="00274036">
        <w:rPr>
          <w:b/>
          <w:bCs/>
        </w:rPr>
        <w:lastRenderedPageBreak/>
        <w:t>EXERCISE 2</w:t>
      </w:r>
    </w:p>
    <w:p w14:paraId="28078DFC" w14:textId="77777777" w:rsidR="001A6D3E" w:rsidRPr="00274036" w:rsidRDefault="001A6D3E" w:rsidP="001A6D3E">
      <w:pPr>
        <w:rPr>
          <w:b/>
          <w:bCs/>
        </w:rPr>
      </w:pPr>
    </w:p>
    <w:p w14:paraId="44DED1BE" w14:textId="77777777" w:rsidR="001A6D3E" w:rsidRPr="00274036" w:rsidRDefault="001A6D3E" w:rsidP="001A6D3E">
      <w:pPr>
        <w:rPr>
          <w:b/>
          <w:bCs/>
        </w:rPr>
      </w:pPr>
      <w:r w:rsidRPr="00274036">
        <w:rPr>
          <w:b/>
          <w:bCs/>
        </w:rPr>
        <w:tab/>
        <w:t xml:space="preserve">2a) </w:t>
      </w:r>
    </w:p>
    <w:p w14:paraId="33212DA8" w14:textId="77777777" w:rsidR="001A6D3E" w:rsidRDefault="001A6D3E" w:rsidP="001A6D3E">
      <w:r w:rsidRPr="005B3F86">
        <w:t xml:space="preserve">Focusing on the variable </w:t>
      </w:r>
      <w:r w:rsidRPr="00C60E68">
        <w:rPr>
          <w:i/>
          <w:iCs/>
        </w:rPr>
        <w:t>nettfa</w:t>
      </w:r>
      <w:r w:rsidRPr="005B3F86">
        <w:t>, it is very</w:t>
      </w:r>
      <w:r>
        <w:t xml:space="preserve"> evident that most individuals do not have considerable financial assets. Even though the mean stands at $13 594,98 , the standard deviation is enormous, showing huge dispersion in the distribution of said financial wealth. Also, if we combine this information with the (min, max) range, the following is clear: most individuals actually have negative financial </w:t>
      </w:r>
      <w:r>
        <w:rPr>
          <w:rFonts w:eastAsiaTheme="minorEastAsia"/>
        </w:rPr>
        <w:t>assets</w:t>
      </w:r>
      <w:r>
        <w:t xml:space="preserve"> – they are in debt.</w:t>
      </w:r>
    </w:p>
    <w:p w14:paraId="1AE15263" w14:textId="26D5A858" w:rsidR="001A6D3E" w:rsidRDefault="001A6D3E" w:rsidP="001A6D3E">
      <w:r>
        <w:t>This is one example of a variable where the “mean” is a bad way to describe the distribution – because there is huge variation across individuals</w:t>
      </w:r>
      <w:r w:rsidR="00AE0405">
        <w:t xml:space="preserve">, and the </w:t>
      </w:r>
      <w:r w:rsidR="00BD6E3D">
        <w:t xml:space="preserve">heteroskedasticity is </w:t>
      </w:r>
      <w:r w:rsidR="004134DB">
        <w:t xml:space="preserve">one of </w:t>
      </w:r>
      <w:r w:rsidR="00BD6E3D">
        <w:t>the most important part</w:t>
      </w:r>
      <w:r w:rsidR="004134DB">
        <w:t>s</w:t>
      </w:r>
      <w:r w:rsidR="00BD6E3D">
        <w:t xml:space="preserve"> – </w:t>
      </w:r>
      <w:r w:rsidR="007F5F77">
        <w:t xml:space="preserve">assuming it away would </w:t>
      </w:r>
      <w:r w:rsidR="00623AD5">
        <w:t>be</w:t>
      </w:r>
      <w:r w:rsidR="004134DB">
        <w:t xml:space="preserve"> to</w:t>
      </w:r>
      <w:r w:rsidR="00DD7C9B">
        <w:t xml:space="preserve"> not address our dataset in a proper way to get proper conclusions.</w:t>
      </w:r>
    </w:p>
    <w:p w14:paraId="512256F6" w14:textId="30742D1B" w:rsidR="001A6D3E" w:rsidRDefault="001A6D3E" w:rsidP="001A6D3E"/>
    <w:p w14:paraId="73F34217" w14:textId="18F3A12F" w:rsidR="00F545A7" w:rsidRDefault="00F545A7" w:rsidP="001A6D3E">
      <w:r w:rsidRPr="00F545A7">
        <w:rPr>
          <w:noProof/>
        </w:rPr>
        <w:drawing>
          <wp:inline distT="0" distB="0" distL="0" distR="0" wp14:anchorId="14C2E262" wp14:editId="37A98D35">
            <wp:extent cx="5116195" cy="3744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195" cy="3744595"/>
                    </a:xfrm>
                    <a:prstGeom prst="rect">
                      <a:avLst/>
                    </a:prstGeom>
                    <a:noFill/>
                    <a:ln>
                      <a:noFill/>
                    </a:ln>
                  </pic:spPr>
                </pic:pic>
              </a:graphicData>
            </a:graphic>
          </wp:inline>
        </w:drawing>
      </w:r>
    </w:p>
    <w:p w14:paraId="557B3734" w14:textId="6E97BC47" w:rsidR="00F545A7" w:rsidRDefault="00F545A7" w:rsidP="001A6D3E"/>
    <w:p w14:paraId="4E1EE3DB" w14:textId="12183056" w:rsidR="00F545A7" w:rsidRDefault="00F545A7" w:rsidP="001A6D3E"/>
    <w:p w14:paraId="45031CAC" w14:textId="236FCCA0" w:rsidR="00F545A7" w:rsidRDefault="00F545A7" w:rsidP="001A6D3E"/>
    <w:p w14:paraId="1309DD4F" w14:textId="7C7BE89A" w:rsidR="00F545A7" w:rsidRDefault="00F545A7" w:rsidP="001A6D3E"/>
    <w:p w14:paraId="38975208" w14:textId="2032E0F0" w:rsidR="00F545A7" w:rsidRDefault="00F545A7" w:rsidP="001A6D3E"/>
    <w:p w14:paraId="5AEC1D78" w14:textId="77777777" w:rsidR="00F545A7" w:rsidRDefault="00F545A7" w:rsidP="001A6D3E"/>
    <w:p w14:paraId="2D6F01A5" w14:textId="77777777" w:rsidR="001A6D3E" w:rsidRDefault="001A6D3E" w:rsidP="001A6D3E">
      <w:pPr>
        <w:rPr>
          <w:b/>
          <w:bCs/>
        </w:rPr>
      </w:pPr>
      <w:r>
        <w:lastRenderedPageBreak/>
        <w:tab/>
      </w:r>
      <w:r>
        <w:rPr>
          <w:b/>
          <w:bCs/>
        </w:rPr>
        <w:t>2b)</w:t>
      </w:r>
    </w:p>
    <w:p w14:paraId="169EEE76" w14:textId="77777777" w:rsidR="001A6D3E" w:rsidRDefault="001A6D3E" w:rsidP="001A6D3E">
      <w:r>
        <w:t>Given the model:</w:t>
      </w:r>
    </w:p>
    <w:p w14:paraId="6A2EDE56" w14:textId="77777777" w:rsidR="001A6D3E" w:rsidRPr="009618FA" w:rsidRDefault="001A6D3E" w:rsidP="001A6D3E">
      <w:pPr>
        <w:rPr>
          <w:rFonts w:eastAsiaTheme="minorEastAsia"/>
        </w:rPr>
      </w:pPr>
      <m:oMathPara>
        <m:oMath>
          <m:r>
            <w:rPr>
              <w:rFonts w:ascii="Cambria Math" w:hAnsi="Cambria Math"/>
            </w:rPr>
            <m:t>nettf</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in</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ages</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e401k</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m:oMathPara>
    </w:p>
    <w:p w14:paraId="23146F4C" w14:textId="77777777" w:rsidR="001A6D3E" w:rsidRPr="008E2A83" w:rsidRDefault="001A6D3E" w:rsidP="001A6D3E"/>
    <w:p w14:paraId="61FE7938" w14:textId="77777777" w:rsidR="001A6D3E" w:rsidRDefault="009333B9" w:rsidP="001A6D3E">
      <w:pPr>
        <w:rPr>
          <w:rFonts w:eastAsiaTheme="minorEastAsia"/>
        </w:rPr>
      </w:p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oMath>
      <w:r w:rsidR="001A6D3E">
        <w:rPr>
          <w:rFonts w:eastAsiaTheme="minorEastAsia"/>
        </w:rPr>
        <w:t>: An increase of $1000 in annual income of an individual leads on average to an increase in the net total financial assets of $782,59, all else constant.</w:t>
      </w:r>
    </w:p>
    <w:p w14:paraId="7A7D4589" w14:textId="77777777" w:rsidR="001A6D3E" w:rsidRDefault="009333B9" w:rsidP="001A6D3E">
      <w:pPr>
        <w:rPr>
          <w:rFonts w:eastAsiaTheme="minorEastAsia"/>
        </w:rPr>
      </w:p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oMath>
      <w:r w:rsidR="001A6D3E">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3</m:t>
            </m:r>
          </m:sub>
        </m:sSub>
      </m:oMath>
      <w:r w:rsidR="001A6D3E">
        <w:rPr>
          <w:rFonts w:eastAsiaTheme="minorEastAsia"/>
        </w:rPr>
        <w:t xml:space="preserve">: </w:t>
      </w:r>
      <w:r w:rsidR="001A6D3E">
        <w:rPr>
          <w:rFonts w:eastAsiaTheme="minorEastAsia"/>
          <w:i/>
          <w:iCs/>
        </w:rPr>
        <w:t xml:space="preserve">age </w:t>
      </w:r>
      <w:r w:rsidR="001A6D3E">
        <w:rPr>
          <w:rFonts w:eastAsiaTheme="minorEastAsia"/>
        </w:rPr>
        <w:t xml:space="preserve">and </w:t>
      </w:r>
      <w:r w:rsidR="001A6D3E">
        <w:rPr>
          <w:rFonts w:eastAsiaTheme="minorEastAsia"/>
          <w:i/>
          <w:iCs/>
        </w:rPr>
        <w:t>agesq</w:t>
      </w:r>
      <w:r w:rsidR="001A6D3E">
        <w:rPr>
          <w:rFonts w:eastAsiaTheme="minorEastAsia"/>
        </w:rPr>
        <w:t xml:space="preserve"> must be interpreted jointly. As such, taking the derivative of </w:t>
      </w:r>
      <w:r w:rsidR="001A6D3E">
        <w:rPr>
          <w:rFonts w:eastAsiaTheme="minorEastAsia"/>
          <w:i/>
          <w:iCs/>
        </w:rPr>
        <w:t>nettfa</w:t>
      </w:r>
      <w:r w:rsidR="001A6D3E">
        <w:rPr>
          <w:rFonts w:eastAsiaTheme="minorEastAsia"/>
        </w:rPr>
        <w:t xml:space="preserve"> in order to </w:t>
      </w:r>
      <w:r w:rsidR="001A6D3E">
        <w:rPr>
          <w:rFonts w:eastAsiaTheme="minorEastAsia"/>
          <w:i/>
          <w:iCs/>
        </w:rPr>
        <w:t>age</w:t>
      </w:r>
      <w:r w:rsidR="001A6D3E">
        <w:rPr>
          <w:rFonts w:eastAsiaTheme="minorEastAsia"/>
        </w:rPr>
        <w:t>, we get the following result: A variation of one year in age of the individual leads on average to a variation in the net total financial assets of $[(-1,568 + 0,0568*</w:t>
      </w:r>
      <w:r w:rsidR="001A6D3E">
        <w:rPr>
          <w:rFonts w:eastAsiaTheme="minorEastAsia"/>
          <w:i/>
          <w:iCs/>
        </w:rPr>
        <w:t>age</w:t>
      </w:r>
      <w:r w:rsidR="001A6D3E">
        <w:rPr>
          <w:rFonts w:eastAsiaTheme="minorEastAsia"/>
        </w:rPr>
        <w:t>)*1000], all else constant - depending thus on the age level.</w:t>
      </w:r>
    </w:p>
    <w:p w14:paraId="32E1A410" w14:textId="77777777" w:rsidR="001A6D3E" w:rsidRDefault="009333B9" w:rsidP="001A6D3E">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4</m:t>
            </m:r>
          </m:sub>
        </m:sSub>
      </m:oMath>
      <w:r w:rsidR="001A6D3E">
        <w:rPr>
          <w:rFonts w:eastAsiaTheme="minorEastAsia"/>
        </w:rPr>
        <w:t>: An individual that is eligible for a 401(k) pension fund through her employer has on average more 683,66$ in net total financial assets than an individual with the same characteristics but not eligible for the pension fund.</w:t>
      </w:r>
    </w:p>
    <w:p w14:paraId="155FC711" w14:textId="77777777" w:rsidR="001A6D3E" w:rsidRDefault="001A6D3E" w:rsidP="001A6D3E">
      <w:pPr>
        <w:rPr>
          <w:rFonts w:eastAsiaTheme="minorEastAsia"/>
        </w:rPr>
      </w:pPr>
    </w:p>
    <w:p w14:paraId="16649512" w14:textId="366C7E53" w:rsidR="001A6D3E" w:rsidRDefault="001A6D3E" w:rsidP="001A6D3E">
      <w:pPr>
        <w:rPr>
          <w:rFonts w:eastAsiaTheme="minorEastAsia"/>
        </w:rPr>
      </w:pPr>
      <w:r>
        <w:rPr>
          <w:rFonts w:eastAsiaTheme="minorEastAsia"/>
        </w:rPr>
        <w:t>Age leads to an increase in net total financial assets from age 28 onwards (technically 27,6 – but we rounded it upwards because age is usually represented only as integer). The derivation to conclude this is the following:</w:t>
      </w:r>
    </w:p>
    <w:p w14:paraId="7B3706EC" w14:textId="77777777" w:rsidR="003F2A25" w:rsidRDefault="003F2A25" w:rsidP="001A6D3E">
      <w:pPr>
        <w:rPr>
          <w:rFonts w:eastAsiaTheme="minorEastAsia"/>
        </w:rPr>
      </w:pPr>
    </w:p>
    <w:p w14:paraId="1CBD88DE" w14:textId="66392F57" w:rsidR="003C164C" w:rsidRDefault="009333B9" w:rsidP="001A6D3E">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netffa</m:t>
              </m:r>
              <m:ctrlPr>
                <w:rPr>
                  <w:rFonts w:ascii="Cambria Math" w:eastAsiaTheme="minorEastAsia" w:hAnsi="Cambria Math"/>
                  <w:i/>
                </w:rPr>
              </m:ctrlPr>
            </m:num>
            <m:den>
              <m:r>
                <m:rPr>
                  <m:sty m:val="p"/>
                </m:rPr>
                <w:rPr>
                  <w:rFonts w:ascii="Cambria Math" w:eastAsiaTheme="minorEastAsia" w:hAnsi="Cambria Math"/>
                </w:rPr>
                <m:t>∂</m:t>
              </m:r>
              <m:r>
                <w:rPr>
                  <w:rFonts w:ascii="Cambria Math" w:eastAsiaTheme="minorEastAsia" w:hAnsi="Cambria Math"/>
                </w:rPr>
                <m:t>age</m:t>
              </m:r>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⇔-1,567659+2*0,0283926*</m:t>
          </m:r>
          <m:d>
            <m:dPr>
              <m:ctrlPr>
                <w:rPr>
                  <w:rFonts w:ascii="Cambria Math" w:eastAsiaTheme="minorEastAsia" w:hAnsi="Cambria Math"/>
                </w:rPr>
              </m:ctrlPr>
            </m:dPr>
            <m:e>
              <m:r>
                <m:rPr>
                  <m:sty m:val="p"/>
                </m:rPr>
                <w:rPr>
                  <w:rFonts w:ascii="Cambria Math" w:eastAsiaTheme="minorEastAsia" w:hAnsi="Cambria Math"/>
                </w:rPr>
                <m:t>age</m:t>
              </m:r>
            </m:e>
          </m:d>
          <m:r>
            <m:rPr>
              <m:sty m:val="p"/>
            </m:rPr>
            <w:rPr>
              <w:rFonts w:ascii="Cambria Math" w:eastAsiaTheme="minorEastAsia" w:hAnsi="Cambria Math"/>
            </w:rPr>
            <m:t>=0 ⇔</m:t>
          </m:r>
        </m:oMath>
      </m:oMathPara>
    </w:p>
    <w:p w14:paraId="2BB7885D" w14:textId="043B3233" w:rsidR="001A6D3E" w:rsidRPr="003C164C" w:rsidRDefault="003C164C" w:rsidP="001A6D3E">
      <w:pPr>
        <w:rPr>
          <w:rFonts w:eastAsiaTheme="minorEastAsia"/>
        </w:rPr>
      </w:pPr>
      <m:oMathPara>
        <m:oMathParaPr>
          <m:jc m:val="left"/>
        </m:oMathParaPr>
        <m:oMath>
          <m:r>
            <m:rPr>
              <m:sty m:val="p"/>
            </m:rPr>
            <w:rPr>
              <w:rFonts w:ascii="Cambria Math" w:eastAsiaTheme="minorEastAsia" w:hAnsi="Cambria Math"/>
            </w:rPr>
            <w:br/>
          </m:r>
          <m:r>
            <m:rPr>
              <m:sty m:val="p"/>
            </m:rPr>
            <w:rPr>
              <w:rFonts w:ascii="Cambria Math" w:eastAsiaTheme="minorEastAsia" w:hAnsi="Cambria Math"/>
            </w:rPr>
            <m:t>⇔</m:t>
          </m:r>
          <m:r>
            <w:rPr>
              <w:rFonts w:ascii="Cambria Math" w:eastAsiaTheme="minorEastAsia" w:hAnsi="Cambria Math"/>
            </w:rPr>
            <m:t>-1.568+0.0568*</m:t>
          </m:r>
          <m:d>
            <m:dPr>
              <m:ctrlPr>
                <w:rPr>
                  <w:rFonts w:ascii="Cambria Math" w:eastAsiaTheme="minorEastAsia" w:hAnsi="Cambria Math"/>
                  <w:i/>
                </w:rPr>
              </m:ctrlPr>
            </m:dPr>
            <m:e>
              <m:r>
                <w:rPr>
                  <w:rFonts w:ascii="Cambria Math" w:eastAsiaTheme="minorEastAsia" w:hAnsi="Cambria Math"/>
                </w:rPr>
                <m:t>age</m:t>
              </m:r>
            </m:e>
          </m:d>
          <m:r>
            <w:rPr>
              <w:rFonts w:ascii="Cambria Math" w:eastAsiaTheme="minorEastAsia" w:hAnsi="Cambria Math"/>
            </w:rPr>
            <m:t>=0</m:t>
          </m:r>
        </m:oMath>
      </m:oMathPara>
      <w:r w:rsidR="002D690B">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0.0568*</m:t>
        </m:r>
        <m:d>
          <m:dPr>
            <m:ctrlPr>
              <w:rPr>
                <w:rFonts w:ascii="Cambria Math" w:eastAsiaTheme="minorEastAsia" w:hAnsi="Cambria Math"/>
                <w:i/>
              </w:rPr>
            </m:ctrlPr>
          </m:dPr>
          <m:e>
            <m:r>
              <w:rPr>
                <w:rFonts w:ascii="Cambria Math" w:eastAsiaTheme="minorEastAsia" w:hAnsi="Cambria Math"/>
              </w:rPr>
              <m:t>age</m:t>
            </m:r>
          </m:e>
        </m:d>
        <m:r>
          <w:rPr>
            <w:rFonts w:ascii="Cambria Math" w:eastAsiaTheme="minorEastAsia" w:hAnsi="Cambria Math"/>
          </w:rPr>
          <m:t>=1.568</m:t>
        </m:r>
        <m:r>
          <m:rPr>
            <m:sty m:val="p"/>
          </m:rPr>
          <w:rPr>
            <w:rFonts w:ascii="Cambria Math" w:eastAsiaTheme="minorEastAsia" w:hAnsi="Cambria Math"/>
          </w:rPr>
          <m:t>⇔</m:t>
        </m:r>
      </m:oMath>
      <w:r w:rsidR="00930D01">
        <w:rPr>
          <w:rFonts w:eastAsiaTheme="minorEastAsia"/>
        </w:rPr>
        <w:t xml:space="preserve"> </w:t>
      </w:r>
      <m:oMath>
        <m:r>
          <w:rPr>
            <w:rFonts w:ascii="Cambria Math" w:eastAsiaTheme="minorEastAsia" w:hAnsi="Cambria Math"/>
          </w:rPr>
          <m:t>age = 27.6</m:t>
        </m:r>
      </m:oMath>
    </w:p>
    <w:p w14:paraId="624B499B" w14:textId="730CCF08" w:rsidR="001A6D3E" w:rsidRDefault="001A6D3E" w:rsidP="001A6D3E">
      <w:pPr>
        <w:rPr>
          <w:rFonts w:eastAsiaTheme="minorEastAsia"/>
        </w:rPr>
      </w:pPr>
    </w:p>
    <w:p w14:paraId="4D6F6150" w14:textId="77777777" w:rsidR="00292082" w:rsidRPr="0091071B" w:rsidRDefault="00292082" w:rsidP="001A6D3E">
      <w:pPr>
        <w:rPr>
          <w:rFonts w:eastAsiaTheme="minorEastAsia"/>
        </w:rPr>
      </w:pPr>
    </w:p>
    <w:p w14:paraId="7D539805" w14:textId="77777777" w:rsidR="001A6D3E" w:rsidRDefault="001A6D3E" w:rsidP="001A6D3E">
      <w:pPr>
        <w:rPr>
          <w:rFonts w:eastAsiaTheme="minorEastAsia"/>
          <w:b/>
          <w:bCs/>
        </w:rPr>
      </w:pPr>
      <w:r>
        <w:rPr>
          <w:rFonts w:eastAsiaTheme="minorEastAsia"/>
          <w:b/>
          <w:bCs/>
        </w:rPr>
        <w:tab/>
        <w:t>2c)</w:t>
      </w:r>
    </w:p>
    <w:p w14:paraId="6608B37D" w14:textId="77777777" w:rsidR="00E57BCB" w:rsidRDefault="001A6D3E" w:rsidP="001A6D3E">
      <w:pPr>
        <w:rPr>
          <w:rFonts w:eastAsiaTheme="minorEastAsia"/>
        </w:rPr>
      </w:pPr>
      <w:r>
        <w:rPr>
          <w:rFonts w:eastAsiaTheme="minorEastAsia"/>
        </w:rPr>
        <w:t xml:space="preserve">We test for the presence of heteroskedasticity in the model using White’s test. </w:t>
      </w:r>
    </w:p>
    <w:p w14:paraId="4B60C988" w14:textId="39F26FAF" w:rsidR="001A6D3E" w:rsidRDefault="001A6D3E" w:rsidP="001A6D3E">
      <w:pPr>
        <w:rPr>
          <w:rFonts w:eastAsiaTheme="minorEastAsia"/>
        </w:rPr>
      </w:pPr>
    </w:p>
    <w:p w14:paraId="24B36059" w14:textId="03001C8F" w:rsidR="00035781" w:rsidRDefault="00035781" w:rsidP="001A6D3E">
      <w:pPr>
        <w:rPr>
          <w:rFonts w:eastAsiaTheme="minorEastAsia"/>
        </w:rPr>
      </w:pPr>
      <w:r>
        <w:rPr>
          <w:rFonts w:eastAsiaTheme="minorEastAsia"/>
        </w:rPr>
        <w:t xml:space="preserve">The test regression: </w:t>
      </w:r>
    </w:p>
    <w:p w14:paraId="36544F00" w14:textId="5B677D8E" w:rsidR="00035781" w:rsidRDefault="00035781" w:rsidP="001A6D3E">
      <w:pPr>
        <w:rPr>
          <w:rFonts w:eastAsiaTheme="minorEastAsia"/>
        </w:rPr>
      </w:pPr>
    </w:p>
    <w:p w14:paraId="2C48972A" w14:textId="06A455DD" w:rsidR="00035781" w:rsidRPr="00035781" w:rsidRDefault="009333B9" w:rsidP="001A6D3E">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inc+</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e401k+</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inc*age+</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inc*ag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inc*e401k+</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age*ag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age*e401k+</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*e401k+</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m:t>
              </m:r>
            </m:sub>
          </m:sSub>
        </m:oMath>
      </m:oMathPara>
    </w:p>
    <w:p w14:paraId="46A3F8B8" w14:textId="77777777" w:rsidR="00E57BCB" w:rsidRDefault="00E57BCB" w:rsidP="001A6D3E">
      <w:pPr>
        <w:rPr>
          <w:rFonts w:eastAsiaTheme="minorEastAsia"/>
        </w:rPr>
      </w:pPr>
    </w:p>
    <w:p w14:paraId="148DC934" w14:textId="77777777" w:rsidR="00E57BCB" w:rsidRDefault="00E57BCB" w:rsidP="00E57BCB">
      <w:pPr>
        <w:rPr>
          <w:rFonts w:eastAsiaTheme="minorEastAsia"/>
        </w:rPr>
      </w:pPr>
      <w:r>
        <w:rPr>
          <w:rFonts w:eastAsiaTheme="minorEastAsia"/>
        </w:rPr>
        <w:lastRenderedPageBreak/>
        <w:t>The test hypothesis:</w:t>
      </w:r>
    </w:p>
    <w:p w14:paraId="1E6C7EDF" w14:textId="77777777" w:rsidR="00E57BCB" w:rsidRPr="0058476E" w:rsidRDefault="00E57BCB" w:rsidP="00E57BCB">
      <w:pPr>
        <w:rPr>
          <w:rFonts w:eastAsiaTheme="minorEastAsia"/>
        </w:rPr>
      </w:pPr>
    </w:p>
    <w:p w14:paraId="1CF0443A" w14:textId="6CA00ED7" w:rsidR="00897D43" w:rsidRPr="00D0439A" w:rsidRDefault="009333B9" w:rsidP="00E57BC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E57BCB" w:rsidRPr="00D0439A">
        <w:rPr>
          <w:rFonts w:eastAsiaTheme="minorEastAsia"/>
        </w:rPr>
        <w:t xml:space="preserve"> </w:t>
      </w:r>
      <m:oMath>
        <m:sSub>
          <m:sSubPr>
            <m:ctrlPr>
              <w:rPr>
                <w:rFonts w:ascii="Cambria Math" w:eastAsiaTheme="minorEastAsia" w:hAnsi="Cambria Math"/>
                <w:i/>
                <w:lang w:val="pt-PT"/>
              </w:rPr>
            </m:ctrlPr>
          </m:sSubPr>
          <m:e>
            <m:r>
              <m:rPr>
                <m:sty m:val="p"/>
              </m:rPr>
              <w:rPr>
                <w:rFonts w:ascii="Cambria Math" w:eastAsiaTheme="minorEastAsia" w:hAnsi="Cambria Math"/>
                <w:lang w:val="pt-PT"/>
              </w:rPr>
              <m:t>β</m:t>
            </m:r>
            <m:ctrlPr>
              <w:rPr>
                <w:rFonts w:ascii="Cambria Math" w:eastAsiaTheme="minorEastAsia" w:hAnsi="Cambria Math"/>
                <w:lang w:val="pt-PT"/>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pt-PT"/>
              </w:rPr>
            </m:ctrlPr>
          </m:sSubPr>
          <m:e>
            <m:r>
              <m:rPr>
                <m:sty m:val="p"/>
              </m:rPr>
              <w:rPr>
                <w:rFonts w:ascii="Cambria Math" w:eastAsiaTheme="minorEastAsia" w:hAnsi="Cambria Math"/>
                <w:lang w:val="pt-PT"/>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pt-PT"/>
              </w:rPr>
            </m:ctrlPr>
          </m:sSubPr>
          <m:e>
            <m:r>
              <m:rPr>
                <m:sty m:val="p"/>
              </m:rPr>
              <w:rPr>
                <w:rFonts w:ascii="Cambria Math" w:eastAsiaTheme="minorEastAsia" w:hAnsi="Cambria Math"/>
                <w:lang w:val="pt-PT"/>
              </w:rPr>
              <m:t>β</m:t>
            </m:r>
          </m:e>
          <m:sub>
            <m:r>
              <w:rPr>
                <w:rFonts w:ascii="Cambria Math" w:eastAsiaTheme="minorEastAsia" w:hAnsi="Cambria Math"/>
              </w:rPr>
              <m:t>12</m:t>
            </m:r>
          </m:sub>
        </m:sSub>
        <m:r>
          <w:rPr>
            <w:rFonts w:ascii="Cambria Math" w:eastAsiaTheme="minorEastAsia" w:hAnsi="Cambria Math"/>
          </w:rPr>
          <m:t>=0</m:t>
        </m:r>
      </m:oMath>
    </w:p>
    <w:p w14:paraId="56A5463D" w14:textId="76B855A3" w:rsidR="00E57BCB" w:rsidRPr="00D0439A" w:rsidRDefault="009333B9" w:rsidP="00E57BC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E57BCB" w:rsidRPr="00D0439A">
        <w:rPr>
          <w:rFonts w:eastAsiaTheme="minorEastAsia"/>
        </w:rPr>
        <w:t xml:space="preserve">: </w:t>
      </w:r>
      <m:oMath>
        <m:r>
          <m:rPr>
            <m:sty m:val="p"/>
          </m:rPr>
          <w:rPr>
            <w:rFonts w:ascii="Cambria Math" w:eastAsiaTheme="minorEastAsia" w:hAnsi="Cambria Math"/>
          </w:rPr>
          <m:t>∃</m:t>
        </m:r>
        <m:sSub>
          <m:sSubPr>
            <m:ctrlPr>
              <w:rPr>
                <w:rFonts w:ascii="Cambria Math" w:eastAsiaTheme="minorEastAsia" w:hAnsi="Cambria Math"/>
                <w:i/>
                <w:lang w:val="pt-PT"/>
              </w:rPr>
            </m:ctrlPr>
          </m:sSubPr>
          <m:e>
            <m:r>
              <m:rPr>
                <m:sty m:val="p"/>
              </m:rPr>
              <w:rPr>
                <w:rFonts w:ascii="Cambria Math" w:eastAsiaTheme="minorEastAsia" w:hAnsi="Cambria Math"/>
                <w:lang w:val="pt-PT"/>
              </w:rPr>
              <m:t>β</m:t>
            </m:r>
            <m:ctrlPr>
              <w:rPr>
                <w:rFonts w:ascii="Cambria Math" w:eastAsiaTheme="minorEastAsia" w:hAnsi="Cambria Math"/>
                <w:lang w:val="pt-PT"/>
              </w:rPr>
            </m:ctrlPr>
          </m:e>
          <m:sub>
            <m:r>
              <w:rPr>
                <w:rFonts w:ascii="Cambria Math" w:eastAsiaTheme="minorEastAsia" w:hAnsi="Cambria Math"/>
                <w:lang w:val="pt-PT"/>
              </w:rPr>
              <m:t>j</m:t>
            </m:r>
          </m:sub>
        </m:sSub>
        <m:r>
          <m:rPr>
            <m:sty m:val="p"/>
          </m:rPr>
          <w:rPr>
            <w:rFonts w:ascii="Cambria Math" w:eastAsiaTheme="minorEastAsia" w:hAnsi="Cambria Math"/>
          </w:rPr>
          <m:t>≠</m:t>
        </m:r>
        <m:r>
          <w:rPr>
            <w:rFonts w:ascii="Cambria Math" w:eastAsiaTheme="minorEastAsia" w:hAnsi="Cambria Math"/>
          </w:rPr>
          <m:t>0,</m:t>
        </m:r>
        <m:r>
          <w:rPr>
            <w:rFonts w:ascii="Cambria Math" w:eastAsiaTheme="minorEastAsia" w:hAnsi="Cambria Math"/>
            <w:lang w:val="pt-PT"/>
          </w:rPr>
          <m:t>j</m:t>
        </m:r>
        <m:r>
          <w:rPr>
            <w:rFonts w:ascii="Cambria Math" w:eastAsiaTheme="minorEastAsia" w:hAnsi="Cambria Math"/>
          </w:rPr>
          <m:t>=1,2,…12</m:t>
        </m:r>
      </m:oMath>
    </w:p>
    <w:p w14:paraId="05EA9CCB" w14:textId="77777777" w:rsidR="00E57BCB" w:rsidRPr="00D0439A" w:rsidRDefault="00E57BCB" w:rsidP="001A6D3E">
      <w:pPr>
        <w:rPr>
          <w:rFonts w:eastAsiaTheme="minorEastAsia"/>
        </w:rPr>
      </w:pPr>
    </w:p>
    <w:p w14:paraId="5B2045CA" w14:textId="7ABA2E78" w:rsidR="001A6D3E" w:rsidRDefault="001A6D3E" w:rsidP="001A6D3E">
      <w:pPr>
        <w:rPr>
          <w:rFonts w:eastAsiaTheme="minorEastAsia"/>
        </w:rPr>
      </w:pPr>
      <w:r>
        <w:rPr>
          <w:rFonts w:eastAsiaTheme="minorEastAsia"/>
        </w:rPr>
        <w:t xml:space="preserve">The test-statistic: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5395AA74" w14:textId="77777777" w:rsidR="00E57BCB" w:rsidRPr="00F345F1" w:rsidRDefault="00E57BCB" w:rsidP="001A6D3E">
      <w:pPr>
        <w:rPr>
          <w:rFonts w:eastAsiaTheme="minorEastAsia"/>
        </w:rPr>
      </w:pPr>
    </w:p>
    <w:p w14:paraId="002238FE" w14:textId="2F741A8A" w:rsidR="001A6D3E" w:rsidRDefault="001A6D3E" w:rsidP="001A6D3E">
      <w:pPr>
        <w:rPr>
          <w:rFonts w:eastAsiaTheme="minorEastAsia"/>
        </w:rPr>
      </w:pPr>
      <w:r>
        <w:rPr>
          <w:rFonts w:eastAsiaTheme="minorEastAsia"/>
        </w:rPr>
        <w:t xml:space="preserve">The decision rule: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if: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&gt; </w:t>
      </w:r>
      <m:oMath>
        <m:sSubSup>
          <m:sSubSupPr>
            <m:ctrlPr>
              <w:rPr>
                <w:rFonts w:ascii="Cambria Math" w:eastAsiaTheme="minorEastAsia" w:hAnsi="Cambria Math"/>
                <w:i/>
              </w:rPr>
            </m:ctrlPr>
          </m:sSubSupPr>
          <m:e>
            <m:r>
              <m:rPr>
                <m:sty m:val="p"/>
              </m:rPr>
              <w:rPr>
                <w:rFonts w:ascii="Cambria Math" w:eastAsiaTheme="minorEastAsia" w:hAnsi="Cambria Math"/>
              </w:rPr>
              <m:t>χ</m:t>
            </m:r>
            <m:ctrlPr>
              <w:rPr>
                <w:rFonts w:ascii="Cambria Math" w:eastAsiaTheme="minorEastAsia" w:hAnsi="Cambria Math"/>
              </w:rPr>
            </m:ctrlPr>
          </m:e>
          <m:sub>
            <m:d>
              <m:dPr>
                <m:ctrlPr>
                  <w:rPr>
                    <w:rFonts w:ascii="Cambria Math" w:eastAsiaTheme="minorEastAsia" w:hAnsi="Cambria Math"/>
                    <w:i/>
                  </w:rPr>
                </m:ctrlPr>
              </m:dPr>
              <m:e>
                <m:r>
                  <w:rPr>
                    <w:rFonts w:ascii="Cambria Math" w:eastAsiaTheme="minorEastAsia" w:hAnsi="Cambria Math"/>
                  </w:rPr>
                  <m:t>12</m:t>
                </m:r>
              </m:e>
            </m:d>
          </m:sub>
          <m:sup>
            <m:r>
              <w:rPr>
                <w:rFonts w:ascii="Cambria Math" w:eastAsiaTheme="minorEastAsia" w:hAnsi="Cambria Math"/>
              </w:rPr>
              <m:t>2</m:t>
            </m:r>
          </m:sup>
        </m:sSubSup>
      </m:oMath>
      <w:r>
        <w:rPr>
          <w:rFonts w:eastAsiaTheme="minorEastAsia"/>
        </w:rPr>
        <w:t xml:space="preserve">  , with </w:t>
      </w:r>
      <w:r w:rsidR="00EA6E9E">
        <w:rPr>
          <w:rFonts w:eastAsiaTheme="minorEastAsia"/>
        </w:rPr>
        <w:t>12</w:t>
      </w:r>
      <w:r>
        <w:rPr>
          <w:rFonts w:eastAsiaTheme="minorEastAsia"/>
        </w:rPr>
        <w:t xml:space="preserve"> being the number of regressors of White’s auxiliar regression</w:t>
      </w:r>
      <w:r w:rsidR="00EA6E9E">
        <w:rPr>
          <w:rFonts w:eastAsiaTheme="minorEastAsia"/>
        </w:rPr>
        <w:t>.</w:t>
      </w:r>
    </w:p>
    <w:p w14:paraId="142AEEA9" w14:textId="4E128AA8" w:rsidR="00D44B1C" w:rsidRDefault="00D44B1C" w:rsidP="001A6D3E">
      <w:pPr>
        <w:rPr>
          <w:rFonts w:eastAsiaTheme="minorEastAsia"/>
        </w:rPr>
      </w:pPr>
    </w:p>
    <w:p w14:paraId="385E30E3" w14:textId="62312C18" w:rsidR="00D44B1C" w:rsidRPr="00D44B1C" w:rsidRDefault="009333B9" w:rsidP="001A6D3E">
      <w:pPr>
        <w:rPr>
          <w:rFonts w:eastAsiaTheme="minorEastAsia"/>
        </w:rPr>
      </w:pPr>
      <m:oMath>
        <m:sSup>
          <m:sSupPr>
            <m:ctrlPr>
              <w:rPr>
                <w:rFonts w:ascii="Cambria Math" w:eastAsiaTheme="minorEastAsia" w:hAnsi="Cambria Math"/>
                <w:i/>
              </w:rPr>
            </m:ctrlPr>
          </m:sSupPr>
          <m:e>
            <m:r>
              <m:rPr>
                <m:sty m:val="p"/>
              </m:rPr>
              <w:rPr>
                <w:rFonts w:ascii="Cambria Math" w:eastAsiaTheme="minorEastAsia" w:hAnsi="Cambria Math"/>
              </w:rPr>
              <m:t>χ</m:t>
            </m:r>
            <m:ctrlPr>
              <w:rPr>
                <w:rFonts w:ascii="Cambria Math" w:eastAsiaTheme="minorEastAsia" w:hAnsi="Cambria Math"/>
              </w:rPr>
            </m:ctrlPr>
          </m:e>
          <m:sup>
            <m:r>
              <w:rPr>
                <w:rFonts w:ascii="Cambria Math" w:eastAsiaTheme="minorEastAsia" w:hAnsi="Cambria Math"/>
              </w:rPr>
              <m:t>2</m:t>
            </m:r>
          </m:sup>
        </m:sSup>
      </m:oMath>
      <w:r w:rsidR="00D44B1C">
        <w:rPr>
          <w:rFonts w:eastAsiaTheme="minorEastAsia"/>
        </w:rPr>
        <w:t xml:space="preserve"> observed = 33.34 &gt;</w:t>
      </w:r>
      <w:r w:rsidR="005A7BD5">
        <w:rPr>
          <w:rFonts w:eastAsiaTheme="minorEastAsia"/>
        </w:rPr>
        <w:t xml:space="preserve"> </w:t>
      </w:r>
      <w:r w:rsidR="00D44B1C">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rPr>
              <m:t>χ</m:t>
            </m:r>
            <m:ctrlPr>
              <w:rPr>
                <w:rFonts w:ascii="Cambria Math" w:eastAsiaTheme="minorEastAsia" w:hAnsi="Cambria Math"/>
              </w:rPr>
            </m:ctrlPr>
          </m:e>
          <m:sub>
            <m:d>
              <m:dPr>
                <m:ctrlPr>
                  <w:rPr>
                    <w:rFonts w:ascii="Cambria Math" w:eastAsiaTheme="minorEastAsia" w:hAnsi="Cambria Math"/>
                    <w:i/>
                  </w:rPr>
                </m:ctrlPr>
              </m:dPr>
              <m:e>
                <m:r>
                  <w:rPr>
                    <w:rFonts w:ascii="Cambria Math" w:eastAsiaTheme="minorEastAsia" w:hAnsi="Cambria Math"/>
                  </w:rPr>
                  <m:t>12</m:t>
                </m:r>
              </m:e>
            </m:d>
          </m:sub>
          <m:sup>
            <m:r>
              <w:rPr>
                <w:rFonts w:ascii="Cambria Math" w:eastAsiaTheme="minorEastAsia" w:hAnsi="Cambria Math"/>
              </w:rPr>
              <m:t>2</m:t>
            </m:r>
          </m:sup>
        </m:sSubSup>
      </m:oMath>
      <w:r w:rsidR="005A7BD5">
        <w:rPr>
          <w:rFonts w:eastAsiaTheme="minorEastAsia"/>
        </w:rPr>
        <w:t xml:space="preserve"> , 5% significance</w:t>
      </w:r>
    </w:p>
    <w:p w14:paraId="3BF11D40" w14:textId="77777777" w:rsidR="001A6D3E" w:rsidRDefault="001A6D3E" w:rsidP="001A6D3E">
      <w:pPr>
        <w:rPr>
          <w:rFonts w:eastAsiaTheme="minorEastAsia"/>
        </w:rPr>
      </w:pPr>
    </w:p>
    <w:p w14:paraId="2BFBE3D7" w14:textId="599A372A" w:rsidR="001A6D3E" w:rsidRDefault="008F646C" w:rsidP="001A6D3E">
      <w:pPr>
        <w:rPr>
          <w:rFonts w:eastAsiaTheme="minorEastAsia"/>
        </w:rPr>
      </w:pPr>
      <w:r>
        <w:rPr>
          <w:rFonts w:eastAsiaTheme="minorEastAsia"/>
        </w:rPr>
        <w:t xml:space="preserve">We reject the null hypothesis. </w:t>
      </w:r>
      <w:r w:rsidR="001A6D3E">
        <w:rPr>
          <w:rFonts w:eastAsiaTheme="minorEastAsia"/>
        </w:rPr>
        <w:t>We conclude for the presence of heteroskedasticity</w:t>
      </w:r>
      <w:r w:rsidR="00EA6E9E">
        <w:rPr>
          <w:rFonts w:eastAsiaTheme="minorEastAsia"/>
        </w:rPr>
        <w:t xml:space="preserve"> for a 5% significance level</w:t>
      </w:r>
      <w:r w:rsidR="001A6D3E">
        <w:rPr>
          <w:rFonts w:eastAsiaTheme="minorEastAsia"/>
        </w:rPr>
        <w:t>, due to the p-value of 0.0009 obtained through STATA.</w:t>
      </w:r>
    </w:p>
    <w:p w14:paraId="79606AD2" w14:textId="77777777" w:rsidR="001A6D3E" w:rsidRDefault="001A6D3E" w:rsidP="001A6D3E">
      <w:pPr>
        <w:rPr>
          <w:rFonts w:eastAsiaTheme="minorEastAsia"/>
        </w:rPr>
      </w:pPr>
    </w:p>
    <w:p w14:paraId="02EEF194" w14:textId="77777777" w:rsidR="001A6D3E" w:rsidRDefault="001A6D3E" w:rsidP="001A6D3E">
      <w:pPr>
        <w:rPr>
          <w:rFonts w:eastAsiaTheme="minorEastAsia"/>
          <w:b/>
          <w:bCs/>
        </w:rPr>
      </w:pPr>
      <w:r>
        <w:rPr>
          <w:rFonts w:eastAsiaTheme="minorEastAsia"/>
          <w:b/>
          <w:bCs/>
        </w:rPr>
        <w:tab/>
        <w:t>2d)</w:t>
      </w:r>
    </w:p>
    <w:p w14:paraId="23B674D6" w14:textId="77777777" w:rsidR="001A6D3E" w:rsidRPr="00802D70" w:rsidRDefault="001A6D3E" w:rsidP="001A6D3E">
      <w:pPr>
        <w:rPr>
          <w:rFonts w:eastAsiaTheme="minorEastAsia"/>
        </w:rPr>
      </w:pPr>
      <w:r>
        <w:rPr>
          <w:rFonts w:eastAsiaTheme="minorEastAsia"/>
        </w:rPr>
        <w:t>First, let us state that since the Standard Errors are estimated resorting to Bootstrap calculations, they will most likely be different for each time anyone runs the code. However, the coefficients remain the same across estimations, and as we only need to interpret coefficients, this is not a big problem.</w:t>
      </w:r>
    </w:p>
    <w:p w14:paraId="29AD06D2" w14:textId="77777777" w:rsidR="001A6D3E" w:rsidRPr="00BA33D6" w:rsidRDefault="001A6D3E" w:rsidP="001A6D3E">
      <w:pPr>
        <w:rPr>
          <w:rFonts w:eastAsiaTheme="minorEastAsia"/>
        </w:rPr>
      </w:pPr>
    </w:p>
    <w:p w14:paraId="6DEB5EEF" w14:textId="77777777" w:rsidR="001A6D3E" w:rsidRPr="00BA33D6" w:rsidRDefault="001A6D3E" w:rsidP="001A6D3E">
      <w:pPr>
        <w:rPr>
          <w:rFonts w:eastAsiaTheme="minorEastAsia"/>
        </w:rPr>
      </w:pPr>
    </w:p>
    <w:p w14:paraId="79A5DCF3" w14:textId="27B31CC2" w:rsidR="001A6D3E" w:rsidRPr="00B948BA" w:rsidRDefault="001A6D3E" w:rsidP="001A6D3E">
      <w:pPr>
        <w:rPr>
          <w:rFonts w:eastAsiaTheme="minorEastAsia"/>
        </w:rPr>
      </w:pPr>
      <w:r>
        <w:rPr>
          <w:rFonts w:eastAsiaTheme="minorEastAsia"/>
        </w:rPr>
        <w:t xml:space="preserve">For </w:t>
      </w:r>
      <m:oMath>
        <m:r>
          <m:rPr>
            <m:sty m:val="p"/>
          </m:rPr>
          <w:rPr>
            <w:rFonts w:ascii="Cambria Math" w:eastAsiaTheme="minorEastAsia" w:hAnsi="Cambria Math"/>
          </w:rPr>
          <m:t>τ</m:t>
        </m:r>
        <m:r>
          <w:rPr>
            <w:rFonts w:ascii="Cambria Math" w:eastAsiaTheme="minorEastAsia" w:hAnsi="Cambria Math"/>
          </w:rPr>
          <m:t>= 10</m:t>
        </m:r>
      </m:oMath>
      <w:r>
        <w:rPr>
          <w:rFonts w:eastAsiaTheme="minorEastAsia"/>
        </w:rPr>
        <w:t>, the 10</w:t>
      </w:r>
      <w:r w:rsidRPr="00B948BA">
        <w:rPr>
          <w:rFonts w:eastAsiaTheme="minorEastAsia"/>
          <w:vertAlign w:val="superscript"/>
        </w:rPr>
        <w:t>th</w:t>
      </w:r>
      <w:r>
        <w:rPr>
          <w:rFonts w:eastAsiaTheme="minorEastAsia"/>
        </w:rPr>
        <w:t xml:space="preserve"> percentile, an increase in annual income by $1000 leads to a decrease in net total financial assets of $ -17,91.</w:t>
      </w:r>
    </w:p>
    <w:p w14:paraId="6B1A464B" w14:textId="36340E66" w:rsidR="001A6D3E" w:rsidRDefault="001A6D3E" w:rsidP="001A6D3E">
      <w:pPr>
        <w:rPr>
          <w:rFonts w:eastAsiaTheme="minorEastAsia"/>
        </w:rPr>
      </w:pPr>
      <w:r>
        <w:rPr>
          <w:rFonts w:eastAsiaTheme="minorEastAsia"/>
        </w:rPr>
        <w:t xml:space="preserve">For </w:t>
      </w:r>
      <m:oMath>
        <m:r>
          <m:rPr>
            <m:sty m:val="p"/>
          </m:rPr>
          <w:rPr>
            <w:rFonts w:ascii="Cambria Math" w:eastAsiaTheme="minorEastAsia" w:hAnsi="Cambria Math"/>
          </w:rPr>
          <m:t>τ</m:t>
        </m:r>
        <m:r>
          <w:rPr>
            <w:rFonts w:ascii="Cambria Math" w:eastAsiaTheme="minorEastAsia" w:hAnsi="Cambria Math"/>
          </w:rPr>
          <m:t>= 25</m:t>
        </m:r>
      </m:oMath>
      <w:r>
        <w:rPr>
          <w:rFonts w:eastAsiaTheme="minorEastAsia"/>
        </w:rPr>
        <w:t>, the 25</w:t>
      </w:r>
      <w:r w:rsidRPr="00686416">
        <w:rPr>
          <w:rFonts w:eastAsiaTheme="minorEastAsia"/>
          <w:vertAlign w:val="superscript"/>
        </w:rPr>
        <w:t>th</w:t>
      </w:r>
      <w:r>
        <w:rPr>
          <w:rFonts w:eastAsiaTheme="minorEastAsia"/>
        </w:rPr>
        <w:t xml:space="preserve"> percentile, an increase in annual income by $1000 leads to an increase in net total financial assets of $71,29.</w:t>
      </w:r>
    </w:p>
    <w:p w14:paraId="6A079A5D" w14:textId="332A2DA6" w:rsidR="001A6D3E" w:rsidRDefault="001A6D3E" w:rsidP="001A6D3E">
      <w:pPr>
        <w:rPr>
          <w:rFonts w:eastAsiaTheme="minorEastAsia"/>
        </w:rPr>
      </w:pPr>
      <w:r>
        <w:rPr>
          <w:rFonts w:eastAsiaTheme="minorEastAsia"/>
        </w:rPr>
        <w:t xml:space="preserve">For </w:t>
      </w:r>
      <m:oMath>
        <m:r>
          <m:rPr>
            <m:sty m:val="p"/>
          </m:rPr>
          <w:rPr>
            <w:rFonts w:ascii="Cambria Math" w:eastAsiaTheme="minorEastAsia" w:hAnsi="Cambria Math"/>
          </w:rPr>
          <m:t>τ</m:t>
        </m:r>
        <m:r>
          <w:rPr>
            <w:rFonts w:ascii="Cambria Math" w:eastAsiaTheme="minorEastAsia" w:hAnsi="Cambria Math"/>
          </w:rPr>
          <m:t>= 50</m:t>
        </m:r>
      </m:oMath>
      <w:r>
        <w:rPr>
          <w:rFonts w:eastAsiaTheme="minorEastAsia"/>
        </w:rPr>
        <w:t>, the 50</w:t>
      </w:r>
      <w:r w:rsidRPr="002E65DE">
        <w:rPr>
          <w:rFonts w:eastAsiaTheme="minorEastAsia"/>
          <w:vertAlign w:val="superscript"/>
        </w:rPr>
        <w:t>th</w:t>
      </w:r>
      <w:r>
        <w:rPr>
          <w:rFonts w:eastAsiaTheme="minorEastAsia"/>
        </w:rPr>
        <w:t xml:space="preserve"> percentile, an increase in annual income by $1000 leads to an increase in net total financial assets of $323,93.</w:t>
      </w:r>
    </w:p>
    <w:p w14:paraId="40B9CA03" w14:textId="5720B904" w:rsidR="001A6D3E" w:rsidRDefault="001A6D3E" w:rsidP="001A6D3E">
      <w:pPr>
        <w:rPr>
          <w:rFonts w:eastAsiaTheme="minorEastAsia"/>
        </w:rPr>
      </w:pPr>
      <w:r>
        <w:rPr>
          <w:rFonts w:eastAsiaTheme="minorEastAsia"/>
        </w:rPr>
        <w:t xml:space="preserve">For </w:t>
      </w:r>
      <m:oMath>
        <m:r>
          <m:rPr>
            <m:sty m:val="p"/>
          </m:rPr>
          <w:rPr>
            <w:rFonts w:ascii="Cambria Math" w:eastAsiaTheme="minorEastAsia" w:hAnsi="Cambria Math"/>
          </w:rPr>
          <m:t>τ</m:t>
        </m:r>
        <m:r>
          <w:rPr>
            <w:rFonts w:ascii="Cambria Math" w:eastAsiaTheme="minorEastAsia" w:hAnsi="Cambria Math"/>
          </w:rPr>
          <m:t>= 75</m:t>
        </m:r>
      </m:oMath>
      <w:r>
        <w:rPr>
          <w:rFonts w:eastAsiaTheme="minorEastAsia"/>
        </w:rPr>
        <w:t>, the 75</w:t>
      </w:r>
      <w:r w:rsidRPr="00594D3A">
        <w:rPr>
          <w:rFonts w:eastAsiaTheme="minorEastAsia"/>
          <w:vertAlign w:val="superscript"/>
        </w:rPr>
        <w:t>th</w:t>
      </w:r>
      <w:r>
        <w:rPr>
          <w:rFonts w:eastAsiaTheme="minorEastAsia"/>
        </w:rPr>
        <w:t xml:space="preserve"> percentile, an increase in annual income by $1000 leads to an increase in net total financial assets of $797,72.</w:t>
      </w:r>
    </w:p>
    <w:p w14:paraId="3287A1F8" w14:textId="363BF886" w:rsidR="001A6D3E" w:rsidRDefault="001A6D3E" w:rsidP="001A6D3E">
      <w:pPr>
        <w:rPr>
          <w:rFonts w:eastAsiaTheme="minorEastAsia"/>
        </w:rPr>
      </w:pPr>
      <w:r>
        <w:rPr>
          <w:rFonts w:eastAsiaTheme="minorEastAsia"/>
        </w:rPr>
        <w:t xml:space="preserve">For </w:t>
      </w:r>
      <m:oMath>
        <m:r>
          <m:rPr>
            <m:sty m:val="p"/>
          </m:rPr>
          <w:rPr>
            <w:rFonts w:ascii="Cambria Math" w:eastAsiaTheme="minorEastAsia" w:hAnsi="Cambria Math"/>
          </w:rPr>
          <m:t>τ</m:t>
        </m:r>
        <m:r>
          <w:rPr>
            <w:rFonts w:ascii="Cambria Math" w:eastAsiaTheme="minorEastAsia" w:hAnsi="Cambria Math"/>
          </w:rPr>
          <m:t>= 90</m:t>
        </m:r>
      </m:oMath>
      <w:r>
        <w:rPr>
          <w:rFonts w:eastAsiaTheme="minorEastAsia"/>
        </w:rPr>
        <w:t>, the 90</w:t>
      </w:r>
      <w:r w:rsidRPr="00322B6B">
        <w:rPr>
          <w:rFonts w:eastAsiaTheme="minorEastAsia"/>
          <w:vertAlign w:val="superscript"/>
        </w:rPr>
        <w:t>th</w:t>
      </w:r>
      <w:r>
        <w:rPr>
          <w:rFonts w:eastAsiaTheme="minorEastAsia"/>
        </w:rPr>
        <w:t xml:space="preserve"> percentile, an increase in annual income by $1000 leads to an increase in net total financial assets of $1291,106.</w:t>
      </w:r>
    </w:p>
    <w:p w14:paraId="185D6882" w14:textId="77777777" w:rsidR="001A6D3E" w:rsidRDefault="001A6D3E" w:rsidP="001A6D3E">
      <w:pPr>
        <w:rPr>
          <w:rFonts w:eastAsiaTheme="minorEastAsia"/>
        </w:rPr>
      </w:pPr>
    </w:p>
    <w:p w14:paraId="527F0CA8" w14:textId="77777777" w:rsidR="001A6D3E" w:rsidRDefault="001A6D3E" w:rsidP="001A6D3E">
      <w:pPr>
        <w:rPr>
          <w:rFonts w:eastAsiaTheme="minorEastAsia"/>
        </w:rPr>
      </w:pPr>
      <w:r>
        <w:rPr>
          <w:rFonts w:eastAsiaTheme="minorEastAsia"/>
        </w:rPr>
        <w:lastRenderedPageBreak/>
        <w:t xml:space="preserve">Apart from this, we can say that the coefficient for income increases with each increase of the percentile – the top quantiles increase their net total financial assets more than the bottom quantiles. Meaning that there is a very spread-out unequal distribution of </w:t>
      </w:r>
      <w:r>
        <w:rPr>
          <w:rFonts w:eastAsiaTheme="minorEastAsia"/>
          <w:i/>
          <w:iCs/>
        </w:rPr>
        <w:t>nettfa</w:t>
      </w:r>
      <w:r>
        <w:rPr>
          <w:rFonts w:eastAsiaTheme="minorEastAsia"/>
        </w:rPr>
        <w:t xml:space="preserve"> – within-group inequality. There is more net total financial assets increases for the top quantiles that have more income than for the bottom quantiles with lower incomes.</w:t>
      </w:r>
    </w:p>
    <w:p w14:paraId="6F15632B" w14:textId="77777777" w:rsidR="001A6D3E" w:rsidRDefault="001A6D3E" w:rsidP="001A6D3E">
      <w:pPr>
        <w:rPr>
          <w:rFonts w:eastAsiaTheme="minorEastAsia"/>
        </w:rPr>
      </w:pPr>
    </w:p>
    <w:p w14:paraId="228A562B" w14:textId="13C38F01" w:rsidR="001A6D3E" w:rsidRPr="00417360" w:rsidRDefault="001A6D3E" w:rsidP="001A6D3E">
      <w:pPr>
        <w:rPr>
          <w:rFonts w:eastAsiaTheme="minorEastAsia"/>
        </w:rPr>
      </w:pPr>
      <w:r>
        <w:rPr>
          <w:rFonts w:eastAsiaTheme="minorEastAsia"/>
        </w:rPr>
        <w:t>The only comparable to OLS estimate is the one for the 50</w:t>
      </w:r>
      <w:r w:rsidRPr="00D23A5D">
        <w:rPr>
          <w:rFonts w:eastAsiaTheme="minorEastAsia"/>
          <w:vertAlign w:val="superscript"/>
        </w:rPr>
        <w:t>th</w:t>
      </w:r>
      <w:r>
        <w:rPr>
          <w:rFonts w:eastAsiaTheme="minorEastAsia"/>
        </w:rPr>
        <w:t xml:space="preserve"> percentile. For OLS we got an increase of $782,59 on average, and with Quantile Regression we get an increase of $323,93. This gap between estimates shows the upper outliers in the data, and really show the difference between average and median. In OLS the average is way beyond the 50</w:t>
      </w:r>
      <w:r w:rsidRPr="000A733E">
        <w:rPr>
          <w:rFonts w:eastAsiaTheme="minorEastAsia"/>
          <w:vertAlign w:val="superscript"/>
        </w:rPr>
        <w:t>th</w:t>
      </w:r>
      <w:r>
        <w:rPr>
          <w:rFonts w:eastAsiaTheme="minorEastAsia"/>
        </w:rPr>
        <w:t xml:space="preserve"> percentile value, because the upper percentile values drag the average up. In QR, we can get a fairer picture of the impact of income on net total financial assets</w:t>
      </w:r>
      <w:r w:rsidR="002C5174">
        <w:rPr>
          <w:rFonts w:eastAsiaTheme="minorEastAsia"/>
        </w:rPr>
        <w:t xml:space="preserve"> across</w:t>
      </w:r>
      <w:r w:rsidR="0026520F">
        <w:rPr>
          <w:rFonts w:eastAsiaTheme="minorEastAsia"/>
        </w:rPr>
        <w:t xml:space="preserve"> percentiles.</w:t>
      </w:r>
    </w:p>
    <w:p w14:paraId="301878AD" w14:textId="77777777" w:rsidR="001A6D3E" w:rsidRPr="00322B6B" w:rsidRDefault="001A6D3E" w:rsidP="001A6D3E">
      <w:pPr>
        <w:rPr>
          <w:rFonts w:eastAsiaTheme="minorEastAsia"/>
        </w:rPr>
      </w:pPr>
      <w:r>
        <w:rPr>
          <w:rFonts w:eastAsiaTheme="minorEastAsia"/>
        </w:rPr>
        <w:t>All of this also points towards the heteroskedasticity in the OLS model that we determined previously – when you compare OLS with QR, it makes perfect sense. The variation (or squared S.E.) is higher for higher percentiles.</w:t>
      </w:r>
    </w:p>
    <w:p w14:paraId="18BC7113" w14:textId="77777777" w:rsidR="001A6D3E" w:rsidRDefault="001A6D3E" w:rsidP="001A6D3E">
      <w:pPr>
        <w:rPr>
          <w:rFonts w:eastAsiaTheme="minorEastAsia"/>
        </w:rPr>
      </w:pPr>
    </w:p>
    <w:p w14:paraId="1601F104" w14:textId="77777777" w:rsidR="001A6D3E" w:rsidRDefault="001A6D3E" w:rsidP="001A6D3E">
      <w:pPr>
        <w:rPr>
          <w:rFonts w:eastAsiaTheme="minorEastAsia"/>
        </w:rPr>
      </w:pPr>
      <w:r>
        <w:rPr>
          <w:rFonts w:eastAsiaTheme="minorEastAsia"/>
        </w:rPr>
        <w:tab/>
      </w:r>
      <w:r>
        <w:rPr>
          <w:rFonts w:eastAsiaTheme="minorEastAsia"/>
          <w:b/>
          <w:bCs/>
        </w:rPr>
        <w:t>2e</w:t>
      </w:r>
      <w:r>
        <w:rPr>
          <w:rFonts w:eastAsiaTheme="minorEastAsia"/>
        </w:rPr>
        <w:t>)</w:t>
      </w:r>
    </w:p>
    <w:p w14:paraId="5F8723C5" w14:textId="2F336CF8" w:rsidR="00C12519" w:rsidRDefault="001A6D3E" w:rsidP="006B19FA">
      <w:pPr>
        <w:rPr>
          <w:rFonts w:eastAsiaTheme="minorEastAsia"/>
        </w:rPr>
      </w:pPr>
      <w:r>
        <w:rPr>
          <w:rFonts w:eastAsiaTheme="minorEastAsia"/>
        </w:rPr>
        <w:t>Endogeneity through omitted variable bias. Income affects both the probability of an individual being eligible for a (401 k) pension and its net total financial assets. As such, this regression is inconsistent</w:t>
      </w:r>
      <w:r w:rsidR="008A579E">
        <w:rPr>
          <w:rFonts w:eastAsiaTheme="minorEastAsia"/>
        </w:rPr>
        <w:t>, and the coefficients are biased.</w:t>
      </w:r>
    </w:p>
    <w:p w14:paraId="62E840E8" w14:textId="030EE3D2" w:rsidR="00F545A7" w:rsidRDefault="00F545A7" w:rsidP="006B19FA">
      <w:pPr>
        <w:rPr>
          <w:rFonts w:eastAsiaTheme="minorEastAsia"/>
        </w:rPr>
      </w:pPr>
    </w:p>
    <w:p w14:paraId="6D46931A" w14:textId="478645E8" w:rsidR="00F545A7" w:rsidRDefault="00F545A7" w:rsidP="006B19FA">
      <w:pPr>
        <w:rPr>
          <w:rFonts w:eastAsiaTheme="minorEastAsia"/>
        </w:rPr>
      </w:pPr>
    </w:p>
    <w:p w14:paraId="0534B09F" w14:textId="51688759" w:rsidR="00F545A7" w:rsidRDefault="00F545A7" w:rsidP="006B19FA">
      <w:pPr>
        <w:rPr>
          <w:rFonts w:eastAsiaTheme="minorEastAsia"/>
        </w:rPr>
      </w:pPr>
    </w:p>
    <w:p w14:paraId="321D3507" w14:textId="25882343" w:rsidR="00F545A7" w:rsidRDefault="00F545A7" w:rsidP="006B19FA">
      <w:pPr>
        <w:rPr>
          <w:rFonts w:eastAsiaTheme="minorEastAsia"/>
        </w:rPr>
      </w:pPr>
    </w:p>
    <w:p w14:paraId="72BD9362" w14:textId="6DCC12D5" w:rsidR="00F545A7" w:rsidRDefault="00F545A7" w:rsidP="006B19FA">
      <w:pPr>
        <w:rPr>
          <w:rFonts w:eastAsiaTheme="minorEastAsia"/>
        </w:rPr>
      </w:pPr>
    </w:p>
    <w:p w14:paraId="48FB5583" w14:textId="6D0C5E3A" w:rsidR="00F545A7" w:rsidRDefault="00F545A7" w:rsidP="006B19FA">
      <w:pPr>
        <w:rPr>
          <w:rFonts w:eastAsiaTheme="minorEastAsia"/>
        </w:rPr>
      </w:pPr>
    </w:p>
    <w:p w14:paraId="0E87B688" w14:textId="077242C5" w:rsidR="00F545A7" w:rsidRDefault="00F545A7" w:rsidP="006B19FA">
      <w:pPr>
        <w:rPr>
          <w:rFonts w:eastAsiaTheme="minorEastAsia"/>
        </w:rPr>
      </w:pPr>
    </w:p>
    <w:p w14:paraId="45783E5B" w14:textId="30FD0B24" w:rsidR="00F545A7" w:rsidRDefault="00F545A7" w:rsidP="006B19FA">
      <w:pPr>
        <w:rPr>
          <w:rFonts w:eastAsiaTheme="minorEastAsia"/>
        </w:rPr>
      </w:pPr>
    </w:p>
    <w:p w14:paraId="76A134FF" w14:textId="217B216F" w:rsidR="00F545A7" w:rsidRDefault="00F545A7" w:rsidP="006B19FA">
      <w:pPr>
        <w:rPr>
          <w:rFonts w:eastAsiaTheme="minorEastAsia"/>
        </w:rPr>
      </w:pPr>
    </w:p>
    <w:p w14:paraId="0BBE707A" w14:textId="23EDA0EF" w:rsidR="00F545A7" w:rsidRDefault="00F545A7" w:rsidP="006B19FA">
      <w:pPr>
        <w:rPr>
          <w:rFonts w:eastAsiaTheme="minorEastAsia"/>
        </w:rPr>
      </w:pPr>
    </w:p>
    <w:p w14:paraId="6E43B588" w14:textId="369811E7" w:rsidR="00F545A7" w:rsidRDefault="00F545A7" w:rsidP="006B19FA">
      <w:pPr>
        <w:rPr>
          <w:rFonts w:eastAsiaTheme="minorEastAsia"/>
        </w:rPr>
      </w:pPr>
    </w:p>
    <w:p w14:paraId="02F38930" w14:textId="53E2A7BD" w:rsidR="00F545A7" w:rsidRDefault="00F545A7" w:rsidP="006B19FA">
      <w:pPr>
        <w:rPr>
          <w:rFonts w:eastAsiaTheme="minorEastAsia"/>
        </w:rPr>
      </w:pPr>
    </w:p>
    <w:p w14:paraId="3949EB6F" w14:textId="77777777" w:rsidR="00F545A7" w:rsidRPr="00405E3C" w:rsidRDefault="00F545A7" w:rsidP="006B19FA">
      <w:pPr>
        <w:rPr>
          <w:rFonts w:eastAsiaTheme="minorEastAsia"/>
        </w:rPr>
      </w:pPr>
    </w:p>
    <w:p w14:paraId="3BA029BE" w14:textId="77777777" w:rsidR="001A6D3E" w:rsidRPr="008A579E" w:rsidRDefault="001A6D3E" w:rsidP="001A6D3E">
      <w:pPr>
        <w:rPr>
          <w:b/>
          <w:bCs/>
        </w:rPr>
      </w:pPr>
      <w:r w:rsidRPr="008A579E">
        <w:rPr>
          <w:b/>
          <w:bCs/>
        </w:rPr>
        <w:lastRenderedPageBreak/>
        <w:t>EXERCISE 3</w:t>
      </w:r>
    </w:p>
    <w:p w14:paraId="0A6E2AC1" w14:textId="77777777" w:rsidR="001A6D3E" w:rsidRPr="008A579E" w:rsidRDefault="001A6D3E" w:rsidP="001A6D3E">
      <w:pPr>
        <w:rPr>
          <w:b/>
          <w:bCs/>
        </w:rPr>
      </w:pPr>
    </w:p>
    <w:p w14:paraId="3F6AE197" w14:textId="0926A6AF" w:rsidR="001A6D3E" w:rsidRDefault="001A6D3E" w:rsidP="001A6D3E">
      <w:pPr>
        <w:rPr>
          <w:b/>
          <w:bCs/>
        </w:rPr>
      </w:pPr>
      <w:r w:rsidRPr="008A579E">
        <w:rPr>
          <w:b/>
          <w:bCs/>
        </w:rPr>
        <w:tab/>
        <w:t>3a)</w:t>
      </w:r>
    </w:p>
    <w:p w14:paraId="5360BB36" w14:textId="1531F478" w:rsidR="00C75AD2" w:rsidRPr="00223D3A" w:rsidRDefault="00C75AD2" w:rsidP="00C75AD2">
      <w:pPr>
        <w:rPr>
          <w:iCs/>
        </w:rPr>
      </w:pPr>
      <m:oMathPara>
        <m:oMathParaPr>
          <m:jc m:val="left"/>
        </m:oMathParaPr>
        <m:oMath>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U</m:t>
                  </m:r>
                  <m:ctrlPr>
                    <w:rPr>
                      <w:rFonts w:ascii="Cambria Math" w:hAnsi="Cambria Math"/>
                    </w:rPr>
                  </m:ctrlPr>
                </m:e>
                <m:sub>
                  <m:r>
                    <m:rPr>
                      <m:sty m:val="p"/>
                    </m:rPr>
                    <w:rPr>
                      <w:rFonts w:ascii="Cambria Math" w:hAnsi="Cambria Math"/>
                    </w:rPr>
                    <m:t>i</m:t>
                  </m:r>
                </m:sub>
              </m:sSub>
              <m:r>
                <w:rPr>
                  <w:rFonts w:ascii="Cambria Math" w:hAnsi="Cambria Math"/>
                </w:rPr>
                <m:t> = </m:t>
              </m:r>
              <m:r>
                <m:rPr>
                  <m:sty m:val="p"/>
                </m:rPr>
                <w:rPr>
                  <w:rFonts w:ascii="Cambria Math" w:hAnsi="Cambria Math"/>
                </w:rPr>
                <m:t>j</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j</m:t>
                      </m:r>
                    </m:sub>
                  </m:sSub>
                  <m:ctrlPr>
                    <w:rPr>
                      <w:rFonts w:ascii="Cambria Math" w:hAnsi="Cambria Math"/>
                      <w:i/>
                    </w:rPr>
                  </m:ctrlPr>
                </m:e>
              </m:d>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exp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il</m:t>
                          </m:r>
                        </m:sub>
                      </m:sSub>
                      <m:r>
                        <m:rPr>
                          <m:sty m:val="p"/>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l</m:t>
                          </m:r>
                        </m:sub>
                      </m:sSub>
                      <m:ctrlPr>
                        <w:rPr>
                          <w:rFonts w:ascii="Cambria Math" w:hAnsi="Cambria Math"/>
                          <w:i/>
                        </w:rPr>
                      </m:ctrlPr>
                    </m:e>
                  </m:d>
                  <m:ctrlPr>
                    <w:rPr>
                      <w:rFonts w:ascii="Cambria Math" w:hAnsi="Cambria Math"/>
                      <w:i/>
                    </w:rPr>
                  </m:ctrlPr>
                </m:e>
              </m:nary>
            </m:den>
          </m:f>
        </m:oMath>
      </m:oMathPara>
    </w:p>
    <w:p w14:paraId="2AD54910" w14:textId="61A92B19" w:rsidR="00C75AD2" w:rsidRDefault="00C75AD2" w:rsidP="001A6D3E">
      <w:pPr>
        <w:rPr>
          <w:b/>
          <w:bCs/>
        </w:rPr>
      </w:pPr>
    </w:p>
    <w:p w14:paraId="4A490C6A" w14:textId="3C43AAFD" w:rsidR="00C03923" w:rsidRDefault="00841ECD" w:rsidP="00C03923">
      <w:pPr>
        <w:rPr>
          <w:rFonts w:eastAsiaTheme="minorEastAsia"/>
        </w:rPr>
      </w:pPr>
      <w:r>
        <w:t>I = 1</w:t>
      </w:r>
      <w:r w:rsidR="00FC0045">
        <w:t>,2,3,4</w:t>
      </w:r>
      <w:r w:rsidR="00137AF4">
        <w:t xml:space="preserve">   and </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3</m:t>
            </m:r>
          </m:sub>
        </m:sSub>
        <m:r>
          <w:rPr>
            <w:rFonts w:ascii="Cambria Math" w:hAnsi="Cambria Math"/>
          </w:rPr>
          <m:t>=0</m:t>
        </m:r>
      </m:oMath>
    </w:p>
    <w:p w14:paraId="0B03927E" w14:textId="05195FF8" w:rsidR="00C03923" w:rsidRDefault="00D93433" w:rsidP="00D93433">
      <w:pPr>
        <w:rPr>
          <w:rFonts w:eastAsiaTheme="minorEastAsia"/>
        </w:rPr>
      </w:pPr>
      <w:r>
        <w:rPr>
          <w:rFonts w:eastAsiaTheme="minorEastAsia"/>
        </w:rPr>
        <w:t>1 = AIR</w:t>
      </w:r>
    </w:p>
    <w:p w14:paraId="3983672A" w14:textId="0D8387A4" w:rsidR="00D93433" w:rsidRDefault="00D93433" w:rsidP="00D93433">
      <w:pPr>
        <w:rPr>
          <w:rFonts w:eastAsiaTheme="minorEastAsia"/>
        </w:rPr>
      </w:pPr>
      <w:r>
        <w:rPr>
          <w:rFonts w:eastAsiaTheme="minorEastAsia"/>
        </w:rPr>
        <w:t>2= BUS</w:t>
      </w:r>
    </w:p>
    <w:p w14:paraId="09F765EA" w14:textId="5F94BDB2" w:rsidR="00D93433" w:rsidRDefault="00D93433" w:rsidP="00D93433">
      <w:pPr>
        <w:rPr>
          <w:rFonts w:eastAsiaTheme="minorEastAsia"/>
        </w:rPr>
      </w:pPr>
      <w:r>
        <w:rPr>
          <w:rFonts w:eastAsiaTheme="minorEastAsia"/>
        </w:rPr>
        <w:t>3= CAR</w:t>
      </w:r>
    </w:p>
    <w:p w14:paraId="683E35DF" w14:textId="14E0C746" w:rsidR="00D93433" w:rsidRPr="00D93433" w:rsidRDefault="00D93433" w:rsidP="00D93433">
      <w:pPr>
        <w:rPr>
          <w:rFonts w:eastAsiaTheme="minorEastAsia"/>
        </w:rPr>
      </w:pPr>
      <w:r>
        <w:rPr>
          <w:rFonts w:eastAsiaTheme="minorEastAsia"/>
        </w:rPr>
        <w:t>4= TRAIN</w:t>
      </w:r>
    </w:p>
    <w:p w14:paraId="0294287D" w14:textId="77777777" w:rsidR="00715578" w:rsidRDefault="00715578" w:rsidP="001A6D3E"/>
    <w:p w14:paraId="400E2A18" w14:textId="77777777" w:rsidR="001A6D3E" w:rsidRPr="007A2C4C" w:rsidRDefault="001A6D3E" w:rsidP="001A6D3E">
      <w:pPr>
        <w:ind w:firstLine="720"/>
        <w:rPr>
          <w:b/>
          <w:bCs/>
        </w:rPr>
      </w:pPr>
      <w:r w:rsidRPr="007A2C4C">
        <w:rPr>
          <w:b/>
          <w:bCs/>
        </w:rPr>
        <w:t>3b)</w:t>
      </w:r>
    </w:p>
    <w:p w14:paraId="7A71BC6C" w14:textId="77777777" w:rsidR="001A6D3E" w:rsidRDefault="001A6D3E" w:rsidP="001A6D3E">
      <w:pPr>
        <w:widowControl w:val="0"/>
        <w:autoSpaceDE w:val="0"/>
        <w:autoSpaceDN w:val="0"/>
        <w:adjustRightInd w:val="0"/>
        <w:spacing w:line="240" w:lineRule="auto"/>
        <w:jc w:val="left"/>
        <w:rPr>
          <w:rFonts w:ascii="Garamond" w:hAnsi="Garamond"/>
          <w:sz w:val="20"/>
          <w:szCs w:val="20"/>
        </w:rPr>
      </w:pPr>
      <w:r w:rsidRPr="007A2C4C">
        <w:rPr>
          <w:b/>
          <w:bCs/>
        </w:rPr>
        <w:t xml:space="preserve"> </w:t>
      </w:r>
      <w:r>
        <w:rPr>
          <w:rFonts w:ascii="Garamond" w:hAnsi="Garamond"/>
          <w:b/>
          <w:bCs/>
          <w:sz w:val="20"/>
          <w:szCs w:val="20"/>
        </w:rPr>
        <w:br/>
        <w:t xml:space="preserve">Summary statistics: N mean sd min max by(mode_travel) </w:t>
      </w:r>
      <w:r>
        <w:rPr>
          <w:rFonts w:ascii="Garamond" w:hAnsi="Garamond"/>
          <w:b/>
          <w:bCs/>
          <w:sz w:val="20"/>
          <w:szCs w:val="20"/>
        </w:rPr>
        <w:br/>
        <w:t xml:space="preserve">MODE_TRAVEL </w:t>
      </w:r>
    </w:p>
    <w:tbl>
      <w:tblPr>
        <w:tblW w:w="0" w:type="auto"/>
        <w:tblLayout w:type="fixed"/>
        <w:tblLook w:val="0000" w:firstRow="0" w:lastRow="0" w:firstColumn="0" w:lastColumn="0" w:noHBand="0" w:noVBand="0"/>
      </w:tblPr>
      <w:tblGrid>
        <w:gridCol w:w="1208"/>
        <w:gridCol w:w="1250"/>
        <w:gridCol w:w="1250"/>
        <w:gridCol w:w="1250"/>
        <w:gridCol w:w="1250"/>
        <w:gridCol w:w="1250"/>
      </w:tblGrid>
      <w:tr w:rsidR="001A6D3E" w14:paraId="1F7DF91F" w14:textId="77777777" w:rsidTr="0053396A">
        <w:tc>
          <w:tcPr>
            <w:tcW w:w="1208" w:type="dxa"/>
            <w:tcBorders>
              <w:top w:val="single" w:sz="4" w:space="0" w:color="auto"/>
              <w:left w:val="nil"/>
              <w:bottom w:val="single" w:sz="10" w:space="0" w:color="auto"/>
              <w:right w:val="nil"/>
            </w:tcBorders>
          </w:tcPr>
          <w:p w14:paraId="7856760A" w14:textId="77777777" w:rsidR="001A6D3E" w:rsidRDefault="001A6D3E" w:rsidP="0053396A">
            <w:pPr>
              <w:widowControl w:val="0"/>
              <w:autoSpaceDE w:val="0"/>
              <w:autoSpaceDN w:val="0"/>
              <w:adjustRightInd w:val="0"/>
              <w:spacing w:line="240" w:lineRule="auto"/>
              <w:ind w:right="-280"/>
              <w:jc w:val="left"/>
              <w:rPr>
                <w:rFonts w:ascii="Garamond" w:hAnsi="Garamond"/>
                <w:sz w:val="20"/>
                <w:szCs w:val="20"/>
              </w:rPr>
            </w:pPr>
            <w:r>
              <w:rPr>
                <w:rFonts w:ascii="Garamond" w:hAnsi="Garamond"/>
                <w:sz w:val="20"/>
                <w:szCs w:val="20"/>
              </w:rPr>
              <w:t xml:space="preserve">  </w:t>
            </w:r>
          </w:p>
        </w:tc>
        <w:tc>
          <w:tcPr>
            <w:tcW w:w="1250" w:type="dxa"/>
            <w:tcBorders>
              <w:top w:val="single" w:sz="4" w:space="0" w:color="auto"/>
              <w:left w:val="nil"/>
              <w:bottom w:val="single" w:sz="10" w:space="0" w:color="auto"/>
              <w:right w:val="nil"/>
            </w:tcBorders>
          </w:tcPr>
          <w:p w14:paraId="27FB52BF"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N</w:t>
            </w:r>
          </w:p>
        </w:tc>
        <w:tc>
          <w:tcPr>
            <w:tcW w:w="1250" w:type="dxa"/>
            <w:tcBorders>
              <w:top w:val="single" w:sz="4" w:space="0" w:color="auto"/>
              <w:left w:val="nil"/>
              <w:bottom w:val="single" w:sz="10" w:space="0" w:color="auto"/>
              <w:right w:val="nil"/>
            </w:tcBorders>
          </w:tcPr>
          <w:p w14:paraId="6FA23FA0"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mean</w:t>
            </w:r>
          </w:p>
        </w:tc>
        <w:tc>
          <w:tcPr>
            <w:tcW w:w="1250" w:type="dxa"/>
            <w:tcBorders>
              <w:top w:val="single" w:sz="4" w:space="0" w:color="auto"/>
              <w:left w:val="nil"/>
              <w:bottom w:val="single" w:sz="10" w:space="0" w:color="auto"/>
              <w:right w:val="nil"/>
            </w:tcBorders>
          </w:tcPr>
          <w:p w14:paraId="3E6FDFF3"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sd</w:t>
            </w:r>
          </w:p>
        </w:tc>
        <w:tc>
          <w:tcPr>
            <w:tcW w:w="1250" w:type="dxa"/>
            <w:tcBorders>
              <w:top w:val="single" w:sz="4" w:space="0" w:color="auto"/>
              <w:left w:val="nil"/>
              <w:bottom w:val="single" w:sz="10" w:space="0" w:color="auto"/>
              <w:right w:val="nil"/>
            </w:tcBorders>
          </w:tcPr>
          <w:p w14:paraId="64EF4CCF"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min</w:t>
            </w:r>
          </w:p>
        </w:tc>
        <w:tc>
          <w:tcPr>
            <w:tcW w:w="1250" w:type="dxa"/>
            <w:tcBorders>
              <w:top w:val="single" w:sz="4" w:space="0" w:color="auto"/>
              <w:left w:val="nil"/>
              <w:bottom w:val="single" w:sz="10" w:space="0" w:color="auto"/>
              <w:right w:val="nil"/>
            </w:tcBorders>
          </w:tcPr>
          <w:p w14:paraId="4B6291BE"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 xml:space="preserve">  max</w:t>
            </w:r>
          </w:p>
        </w:tc>
      </w:tr>
      <w:tr w:rsidR="001A6D3E" w14:paraId="5C25E5EB" w14:textId="77777777" w:rsidTr="0053396A">
        <w:tc>
          <w:tcPr>
            <w:tcW w:w="1208" w:type="dxa"/>
            <w:tcBorders>
              <w:top w:val="nil"/>
              <w:left w:val="nil"/>
              <w:bottom w:val="nil"/>
              <w:right w:val="nil"/>
            </w:tcBorders>
          </w:tcPr>
          <w:p w14:paraId="3ECADE99" w14:textId="77777777" w:rsidR="001A6D3E" w:rsidRPr="000A6038" w:rsidRDefault="001A6D3E" w:rsidP="0053396A">
            <w:pPr>
              <w:widowControl w:val="0"/>
              <w:autoSpaceDE w:val="0"/>
              <w:autoSpaceDN w:val="0"/>
              <w:adjustRightInd w:val="0"/>
              <w:spacing w:line="240" w:lineRule="auto"/>
              <w:rPr>
                <w:rFonts w:ascii="Garamond" w:hAnsi="Garamond"/>
                <w:b/>
                <w:bCs/>
                <w:sz w:val="20"/>
                <w:szCs w:val="20"/>
              </w:rPr>
            </w:pPr>
            <w:r>
              <w:rPr>
                <w:rFonts w:ascii="Garamond" w:hAnsi="Garamond"/>
                <w:b/>
                <w:bCs/>
                <w:sz w:val="20"/>
                <w:szCs w:val="20"/>
              </w:rPr>
              <w:t>AIR</w:t>
            </w:r>
          </w:p>
          <w:p w14:paraId="07CA603D"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gc</w:t>
            </w:r>
          </w:p>
        </w:tc>
        <w:tc>
          <w:tcPr>
            <w:tcW w:w="1250" w:type="dxa"/>
            <w:tcBorders>
              <w:top w:val="nil"/>
              <w:left w:val="nil"/>
              <w:bottom w:val="nil"/>
              <w:right w:val="nil"/>
            </w:tcBorders>
          </w:tcPr>
          <w:p w14:paraId="79DAB0A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p>
          <w:p w14:paraId="55B865E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1E2A9B1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p>
          <w:p w14:paraId="638CE6C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102.648</w:t>
            </w:r>
          </w:p>
        </w:tc>
        <w:tc>
          <w:tcPr>
            <w:tcW w:w="1250" w:type="dxa"/>
            <w:tcBorders>
              <w:top w:val="nil"/>
              <w:left w:val="nil"/>
              <w:bottom w:val="nil"/>
              <w:right w:val="nil"/>
            </w:tcBorders>
          </w:tcPr>
          <w:p w14:paraId="2F7EFC59"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p>
          <w:p w14:paraId="35A3ACD0"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30.575</w:t>
            </w:r>
          </w:p>
        </w:tc>
        <w:tc>
          <w:tcPr>
            <w:tcW w:w="1250" w:type="dxa"/>
            <w:tcBorders>
              <w:top w:val="nil"/>
              <w:left w:val="nil"/>
              <w:bottom w:val="nil"/>
              <w:right w:val="nil"/>
            </w:tcBorders>
          </w:tcPr>
          <w:p w14:paraId="6329702B"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p>
          <w:p w14:paraId="47C0FBD6"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56</w:t>
            </w:r>
          </w:p>
        </w:tc>
        <w:tc>
          <w:tcPr>
            <w:tcW w:w="1250" w:type="dxa"/>
            <w:tcBorders>
              <w:top w:val="nil"/>
              <w:left w:val="nil"/>
              <w:bottom w:val="nil"/>
              <w:right w:val="nil"/>
            </w:tcBorders>
          </w:tcPr>
          <w:p w14:paraId="518A0EE4"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p>
          <w:p w14:paraId="386A2BF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197</w:t>
            </w:r>
          </w:p>
        </w:tc>
      </w:tr>
      <w:tr w:rsidR="001A6D3E" w14:paraId="658C2D44" w14:textId="77777777" w:rsidTr="0053396A">
        <w:tc>
          <w:tcPr>
            <w:tcW w:w="1208" w:type="dxa"/>
            <w:tcBorders>
              <w:top w:val="nil"/>
              <w:left w:val="nil"/>
              <w:bottom w:val="nil"/>
              <w:right w:val="nil"/>
            </w:tcBorders>
          </w:tcPr>
          <w:p w14:paraId="34F248E1"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ttme</w:t>
            </w:r>
          </w:p>
        </w:tc>
        <w:tc>
          <w:tcPr>
            <w:tcW w:w="1250" w:type="dxa"/>
            <w:tcBorders>
              <w:top w:val="nil"/>
              <w:left w:val="nil"/>
              <w:bottom w:val="nil"/>
              <w:right w:val="nil"/>
            </w:tcBorders>
          </w:tcPr>
          <w:p w14:paraId="4DE2B7C7"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0DB1378B"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61.01</w:t>
            </w:r>
          </w:p>
        </w:tc>
        <w:tc>
          <w:tcPr>
            <w:tcW w:w="1250" w:type="dxa"/>
            <w:tcBorders>
              <w:top w:val="nil"/>
              <w:left w:val="nil"/>
              <w:bottom w:val="nil"/>
              <w:right w:val="nil"/>
            </w:tcBorders>
          </w:tcPr>
          <w:p w14:paraId="62AC98B3"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15.719</w:t>
            </w:r>
          </w:p>
        </w:tc>
        <w:tc>
          <w:tcPr>
            <w:tcW w:w="1250" w:type="dxa"/>
            <w:tcBorders>
              <w:top w:val="nil"/>
              <w:left w:val="nil"/>
              <w:bottom w:val="nil"/>
              <w:right w:val="nil"/>
            </w:tcBorders>
          </w:tcPr>
          <w:p w14:paraId="126AF6A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5</w:t>
            </w:r>
          </w:p>
        </w:tc>
        <w:tc>
          <w:tcPr>
            <w:tcW w:w="1250" w:type="dxa"/>
            <w:tcBorders>
              <w:top w:val="nil"/>
              <w:left w:val="nil"/>
              <w:bottom w:val="nil"/>
              <w:right w:val="nil"/>
            </w:tcBorders>
          </w:tcPr>
          <w:p w14:paraId="2C842BA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99</w:t>
            </w:r>
          </w:p>
        </w:tc>
      </w:tr>
      <w:tr w:rsidR="001A6D3E" w14:paraId="40BA31BF" w14:textId="77777777" w:rsidTr="0053396A">
        <w:tc>
          <w:tcPr>
            <w:tcW w:w="1208" w:type="dxa"/>
            <w:tcBorders>
              <w:top w:val="nil"/>
              <w:left w:val="nil"/>
              <w:bottom w:val="single" w:sz="6" w:space="0" w:color="auto"/>
              <w:right w:val="nil"/>
            </w:tcBorders>
          </w:tcPr>
          <w:p w14:paraId="4DB163FE"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hinc</w:t>
            </w:r>
          </w:p>
        </w:tc>
        <w:tc>
          <w:tcPr>
            <w:tcW w:w="1250" w:type="dxa"/>
            <w:tcBorders>
              <w:top w:val="nil"/>
              <w:left w:val="nil"/>
              <w:bottom w:val="single" w:sz="6" w:space="0" w:color="auto"/>
              <w:right w:val="nil"/>
            </w:tcBorders>
          </w:tcPr>
          <w:p w14:paraId="2955DC6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single" w:sz="6" w:space="0" w:color="auto"/>
              <w:right w:val="nil"/>
            </w:tcBorders>
          </w:tcPr>
          <w:p w14:paraId="5DF4CF5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34.548</w:t>
            </w:r>
          </w:p>
        </w:tc>
        <w:tc>
          <w:tcPr>
            <w:tcW w:w="1250" w:type="dxa"/>
            <w:tcBorders>
              <w:top w:val="nil"/>
              <w:left w:val="nil"/>
              <w:bottom w:val="single" w:sz="6" w:space="0" w:color="auto"/>
              <w:right w:val="nil"/>
            </w:tcBorders>
          </w:tcPr>
          <w:p w14:paraId="13C3A689"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19.711</w:t>
            </w:r>
          </w:p>
        </w:tc>
        <w:tc>
          <w:tcPr>
            <w:tcW w:w="1250" w:type="dxa"/>
            <w:tcBorders>
              <w:top w:val="nil"/>
              <w:left w:val="nil"/>
              <w:bottom w:val="single" w:sz="6" w:space="0" w:color="auto"/>
              <w:right w:val="nil"/>
            </w:tcBorders>
          </w:tcPr>
          <w:p w14:paraId="53D88C64"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w:t>
            </w:r>
          </w:p>
        </w:tc>
        <w:tc>
          <w:tcPr>
            <w:tcW w:w="1250" w:type="dxa"/>
            <w:tcBorders>
              <w:top w:val="nil"/>
              <w:left w:val="nil"/>
              <w:bottom w:val="single" w:sz="6" w:space="0" w:color="auto"/>
              <w:right w:val="nil"/>
            </w:tcBorders>
          </w:tcPr>
          <w:p w14:paraId="358EC22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w:t>
            </w:r>
          </w:p>
        </w:tc>
      </w:tr>
    </w:tbl>
    <w:p w14:paraId="42134A59" w14:textId="77777777" w:rsidR="001A6D3E" w:rsidRDefault="001A6D3E" w:rsidP="001A6D3E">
      <w:pPr>
        <w:widowControl w:val="0"/>
        <w:autoSpaceDE w:val="0"/>
        <w:autoSpaceDN w:val="0"/>
        <w:adjustRightInd w:val="0"/>
        <w:spacing w:line="240" w:lineRule="auto"/>
        <w:rPr>
          <w:rFonts w:ascii="Garamond" w:hAnsi="Garamond"/>
          <w:sz w:val="20"/>
          <w:szCs w:val="20"/>
        </w:rPr>
      </w:pPr>
      <w:r>
        <w:rPr>
          <w:rFonts w:ascii="Garamond" w:hAnsi="Garamond"/>
          <w:b/>
          <w:bCs/>
          <w:sz w:val="20"/>
          <w:szCs w:val="20"/>
        </w:rPr>
        <w:br/>
        <w:t xml:space="preserve">BUS </w:t>
      </w:r>
    </w:p>
    <w:tbl>
      <w:tblPr>
        <w:tblW w:w="0" w:type="auto"/>
        <w:tblLayout w:type="fixed"/>
        <w:tblLook w:val="0000" w:firstRow="0" w:lastRow="0" w:firstColumn="0" w:lastColumn="0" w:noHBand="0" w:noVBand="0"/>
      </w:tblPr>
      <w:tblGrid>
        <w:gridCol w:w="1208"/>
        <w:gridCol w:w="1250"/>
        <w:gridCol w:w="1250"/>
        <w:gridCol w:w="1250"/>
        <w:gridCol w:w="1250"/>
        <w:gridCol w:w="1250"/>
      </w:tblGrid>
      <w:tr w:rsidR="001A6D3E" w14:paraId="1C1BD0B8" w14:textId="77777777" w:rsidTr="0053396A">
        <w:tc>
          <w:tcPr>
            <w:tcW w:w="1208" w:type="dxa"/>
            <w:tcBorders>
              <w:top w:val="nil"/>
              <w:left w:val="nil"/>
              <w:bottom w:val="nil"/>
              <w:right w:val="nil"/>
            </w:tcBorders>
          </w:tcPr>
          <w:p w14:paraId="791809A0"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gc</w:t>
            </w:r>
          </w:p>
        </w:tc>
        <w:tc>
          <w:tcPr>
            <w:tcW w:w="1250" w:type="dxa"/>
            <w:tcBorders>
              <w:top w:val="nil"/>
              <w:left w:val="nil"/>
              <w:bottom w:val="nil"/>
              <w:right w:val="nil"/>
            </w:tcBorders>
          </w:tcPr>
          <w:p w14:paraId="2A364267"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7E9E25E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115.257</w:t>
            </w:r>
          </w:p>
        </w:tc>
        <w:tc>
          <w:tcPr>
            <w:tcW w:w="1250" w:type="dxa"/>
            <w:tcBorders>
              <w:top w:val="nil"/>
              <w:left w:val="nil"/>
              <w:bottom w:val="nil"/>
              <w:right w:val="nil"/>
            </w:tcBorders>
          </w:tcPr>
          <w:p w14:paraId="14203F59"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44.934</w:t>
            </w:r>
          </w:p>
        </w:tc>
        <w:tc>
          <w:tcPr>
            <w:tcW w:w="1250" w:type="dxa"/>
            <w:tcBorders>
              <w:top w:val="nil"/>
              <w:left w:val="nil"/>
              <w:bottom w:val="nil"/>
              <w:right w:val="nil"/>
            </w:tcBorders>
          </w:tcPr>
          <w:p w14:paraId="342AF0B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45</w:t>
            </w:r>
          </w:p>
        </w:tc>
        <w:tc>
          <w:tcPr>
            <w:tcW w:w="1250" w:type="dxa"/>
            <w:tcBorders>
              <w:top w:val="nil"/>
              <w:left w:val="nil"/>
              <w:bottom w:val="nil"/>
              <w:right w:val="nil"/>
            </w:tcBorders>
          </w:tcPr>
          <w:p w14:paraId="6E610C2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222</w:t>
            </w:r>
          </w:p>
        </w:tc>
      </w:tr>
      <w:tr w:rsidR="001A6D3E" w14:paraId="468E26A0" w14:textId="77777777" w:rsidTr="0053396A">
        <w:tc>
          <w:tcPr>
            <w:tcW w:w="1208" w:type="dxa"/>
            <w:tcBorders>
              <w:top w:val="nil"/>
              <w:left w:val="nil"/>
              <w:bottom w:val="nil"/>
              <w:right w:val="nil"/>
            </w:tcBorders>
          </w:tcPr>
          <w:p w14:paraId="7222DE42"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ttme</w:t>
            </w:r>
          </w:p>
        </w:tc>
        <w:tc>
          <w:tcPr>
            <w:tcW w:w="1250" w:type="dxa"/>
            <w:tcBorders>
              <w:top w:val="nil"/>
              <w:left w:val="nil"/>
              <w:bottom w:val="nil"/>
              <w:right w:val="nil"/>
            </w:tcBorders>
          </w:tcPr>
          <w:p w14:paraId="3EB58BC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55BF35A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41.657</w:t>
            </w:r>
          </w:p>
        </w:tc>
        <w:tc>
          <w:tcPr>
            <w:tcW w:w="1250" w:type="dxa"/>
            <w:tcBorders>
              <w:top w:val="nil"/>
              <w:left w:val="nil"/>
              <w:bottom w:val="nil"/>
              <w:right w:val="nil"/>
            </w:tcBorders>
          </w:tcPr>
          <w:p w14:paraId="237AB0B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12.077</w:t>
            </w:r>
          </w:p>
        </w:tc>
        <w:tc>
          <w:tcPr>
            <w:tcW w:w="1250" w:type="dxa"/>
            <w:tcBorders>
              <w:top w:val="nil"/>
              <w:left w:val="nil"/>
              <w:bottom w:val="nil"/>
              <w:right w:val="nil"/>
            </w:tcBorders>
          </w:tcPr>
          <w:p w14:paraId="34D972C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5</w:t>
            </w:r>
          </w:p>
        </w:tc>
        <w:tc>
          <w:tcPr>
            <w:tcW w:w="1250" w:type="dxa"/>
            <w:tcBorders>
              <w:top w:val="nil"/>
              <w:left w:val="nil"/>
              <w:bottom w:val="nil"/>
              <w:right w:val="nil"/>
            </w:tcBorders>
          </w:tcPr>
          <w:p w14:paraId="15144B0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60</w:t>
            </w:r>
          </w:p>
        </w:tc>
      </w:tr>
      <w:tr w:rsidR="001A6D3E" w14:paraId="4B06D9E5" w14:textId="77777777" w:rsidTr="0053396A">
        <w:tc>
          <w:tcPr>
            <w:tcW w:w="1208" w:type="dxa"/>
            <w:tcBorders>
              <w:top w:val="nil"/>
              <w:left w:val="nil"/>
              <w:bottom w:val="single" w:sz="6" w:space="0" w:color="auto"/>
              <w:right w:val="nil"/>
            </w:tcBorders>
          </w:tcPr>
          <w:p w14:paraId="566CA9FB"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hinc</w:t>
            </w:r>
          </w:p>
        </w:tc>
        <w:tc>
          <w:tcPr>
            <w:tcW w:w="1250" w:type="dxa"/>
            <w:tcBorders>
              <w:top w:val="nil"/>
              <w:left w:val="nil"/>
              <w:bottom w:val="single" w:sz="6" w:space="0" w:color="auto"/>
              <w:right w:val="nil"/>
            </w:tcBorders>
          </w:tcPr>
          <w:p w14:paraId="21C1E49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single" w:sz="6" w:space="0" w:color="auto"/>
              <w:right w:val="nil"/>
            </w:tcBorders>
          </w:tcPr>
          <w:p w14:paraId="266A551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34.548</w:t>
            </w:r>
          </w:p>
        </w:tc>
        <w:tc>
          <w:tcPr>
            <w:tcW w:w="1250" w:type="dxa"/>
            <w:tcBorders>
              <w:top w:val="nil"/>
              <w:left w:val="nil"/>
              <w:bottom w:val="single" w:sz="6" w:space="0" w:color="auto"/>
              <w:right w:val="nil"/>
            </w:tcBorders>
          </w:tcPr>
          <w:p w14:paraId="584FE31F"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19.711</w:t>
            </w:r>
          </w:p>
        </w:tc>
        <w:tc>
          <w:tcPr>
            <w:tcW w:w="1250" w:type="dxa"/>
            <w:tcBorders>
              <w:top w:val="nil"/>
              <w:left w:val="nil"/>
              <w:bottom w:val="single" w:sz="6" w:space="0" w:color="auto"/>
              <w:right w:val="nil"/>
            </w:tcBorders>
          </w:tcPr>
          <w:p w14:paraId="0BC8EED6"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w:t>
            </w:r>
          </w:p>
        </w:tc>
        <w:tc>
          <w:tcPr>
            <w:tcW w:w="1250" w:type="dxa"/>
            <w:tcBorders>
              <w:top w:val="nil"/>
              <w:left w:val="nil"/>
              <w:bottom w:val="single" w:sz="6" w:space="0" w:color="auto"/>
              <w:right w:val="nil"/>
            </w:tcBorders>
          </w:tcPr>
          <w:p w14:paraId="367F41A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w:t>
            </w:r>
          </w:p>
        </w:tc>
      </w:tr>
    </w:tbl>
    <w:p w14:paraId="60E1F670" w14:textId="77777777" w:rsidR="001A6D3E" w:rsidRDefault="001A6D3E" w:rsidP="001A6D3E">
      <w:pPr>
        <w:widowControl w:val="0"/>
        <w:autoSpaceDE w:val="0"/>
        <w:autoSpaceDN w:val="0"/>
        <w:adjustRightInd w:val="0"/>
        <w:spacing w:line="240" w:lineRule="auto"/>
        <w:rPr>
          <w:rFonts w:ascii="Garamond" w:hAnsi="Garamond"/>
          <w:sz w:val="20"/>
          <w:szCs w:val="20"/>
        </w:rPr>
      </w:pPr>
      <w:r>
        <w:rPr>
          <w:rFonts w:ascii="Garamond" w:hAnsi="Garamond"/>
          <w:b/>
          <w:bCs/>
          <w:sz w:val="20"/>
          <w:szCs w:val="20"/>
        </w:rPr>
        <w:br/>
        <w:t xml:space="preserve">CAR </w:t>
      </w:r>
    </w:p>
    <w:tbl>
      <w:tblPr>
        <w:tblW w:w="0" w:type="auto"/>
        <w:tblLayout w:type="fixed"/>
        <w:tblLook w:val="0000" w:firstRow="0" w:lastRow="0" w:firstColumn="0" w:lastColumn="0" w:noHBand="0" w:noVBand="0"/>
      </w:tblPr>
      <w:tblGrid>
        <w:gridCol w:w="1208"/>
        <w:gridCol w:w="1250"/>
        <w:gridCol w:w="1250"/>
        <w:gridCol w:w="1250"/>
        <w:gridCol w:w="1250"/>
        <w:gridCol w:w="1250"/>
      </w:tblGrid>
      <w:tr w:rsidR="001A6D3E" w14:paraId="4EA62FE7" w14:textId="77777777" w:rsidTr="0053396A">
        <w:tc>
          <w:tcPr>
            <w:tcW w:w="1208" w:type="dxa"/>
            <w:tcBorders>
              <w:top w:val="nil"/>
              <w:left w:val="nil"/>
              <w:bottom w:val="nil"/>
              <w:right w:val="nil"/>
            </w:tcBorders>
          </w:tcPr>
          <w:p w14:paraId="57B81521"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gc</w:t>
            </w:r>
          </w:p>
        </w:tc>
        <w:tc>
          <w:tcPr>
            <w:tcW w:w="1250" w:type="dxa"/>
            <w:tcBorders>
              <w:top w:val="nil"/>
              <w:left w:val="nil"/>
              <w:bottom w:val="nil"/>
              <w:right w:val="nil"/>
            </w:tcBorders>
          </w:tcPr>
          <w:p w14:paraId="4C0F8926"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0B0D61CE"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95.414</w:t>
            </w:r>
          </w:p>
        </w:tc>
        <w:tc>
          <w:tcPr>
            <w:tcW w:w="1250" w:type="dxa"/>
            <w:tcBorders>
              <w:top w:val="nil"/>
              <w:left w:val="nil"/>
              <w:bottom w:val="nil"/>
              <w:right w:val="nil"/>
            </w:tcBorders>
          </w:tcPr>
          <w:p w14:paraId="1B6DDE00"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46.827</w:t>
            </w:r>
          </w:p>
        </w:tc>
        <w:tc>
          <w:tcPr>
            <w:tcW w:w="1250" w:type="dxa"/>
            <w:tcBorders>
              <w:top w:val="nil"/>
              <w:left w:val="nil"/>
              <w:bottom w:val="nil"/>
              <w:right w:val="nil"/>
            </w:tcBorders>
          </w:tcPr>
          <w:p w14:paraId="60EA6863"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30</w:t>
            </w:r>
          </w:p>
        </w:tc>
        <w:tc>
          <w:tcPr>
            <w:tcW w:w="1250" w:type="dxa"/>
            <w:tcBorders>
              <w:top w:val="nil"/>
              <w:left w:val="nil"/>
              <w:bottom w:val="nil"/>
              <w:right w:val="nil"/>
            </w:tcBorders>
          </w:tcPr>
          <w:p w14:paraId="1BB3754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238</w:t>
            </w:r>
          </w:p>
        </w:tc>
      </w:tr>
      <w:tr w:rsidR="001A6D3E" w14:paraId="234947BA" w14:textId="77777777" w:rsidTr="0053396A">
        <w:tc>
          <w:tcPr>
            <w:tcW w:w="1208" w:type="dxa"/>
            <w:tcBorders>
              <w:top w:val="nil"/>
              <w:left w:val="nil"/>
              <w:bottom w:val="nil"/>
              <w:right w:val="nil"/>
            </w:tcBorders>
          </w:tcPr>
          <w:p w14:paraId="5888A355"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ttme</w:t>
            </w:r>
          </w:p>
        </w:tc>
        <w:tc>
          <w:tcPr>
            <w:tcW w:w="1250" w:type="dxa"/>
            <w:tcBorders>
              <w:top w:val="nil"/>
              <w:left w:val="nil"/>
              <w:bottom w:val="nil"/>
              <w:right w:val="nil"/>
            </w:tcBorders>
          </w:tcPr>
          <w:p w14:paraId="0CEEDBB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4270655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CEC43E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3EF5961D"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c>
          <w:tcPr>
            <w:tcW w:w="1250" w:type="dxa"/>
            <w:tcBorders>
              <w:top w:val="nil"/>
              <w:left w:val="nil"/>
              <w:bottom w:val="nil"/>
              <w:right w:val="nil"/>
            </w:tcBorders>
          </w:tcPr>
          <w:p w14:paraId="6E8C9BFE"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0</w:t>
            </w:r>
          </w:p>
        </w:tc>
      </w:tr>
      <w:tr w:rsidR="001A6D3E" w14:paraId="2E2C081A" w14:textId="77777777" w:rsidTr="0053396A">
        <w:tc>
          <w:tcPr>
            <w:tcW w:w="1208" w:type="dxa"/>
            <w:tcBorders>
              <w:top w:val="nil"/>
              <w:left w:val="nil"/>
              <w:bottom w:val="single" w:sz="6" w:space="0" w:color="auto"/>
              <w:right w:val="nil"/>
            </w:tcBorders>
          </w:tcPr>
          <w:p w14:paraId="4D516623"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hinc</w:t>
            </w:r>
          </w:p>
        </w:tc>
        <w:tc>
          <w:tcPr>
            <w:tcW w:w="1250" w:type="dxa"/>
            <w:tcBorders>
              <w:top w:val="nil"/>
              <w:left w:val="nil"/>
              <w:bottom w:val="single" w:sz="6" w:space="0" w:color="auto"/>
              <w:right w:val="nil"/>
            </w:tcBorders>
          </w:tcPr>
          <w:p w14:paraId="46C83610"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single" w:sz="6" w:space="0" w:color="auto"/>
              <w:right w:val="nil"/>
            </w:tcBorders>
          </w:tcPr>
          <w:p w14:paraId="09CEEC7E"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34.548</w:t>
            </w:r>
          </w:p>
        </w:tc>
        <w:tc>
          <w:tcPr>
            <w:tcW w:w="1250" w:type="dxa"/>
            <w:tcBorders>
              <w:top w:val="nil"/>
              <w:left w:val="nil"/>
              <w:bottom w:val="single" w:sz="6" w:space="0" w:color="auto"/>
              <w:right w:val="nil"/>
            </w:tcBorders>
          </w:tcPr>
          <w:p w14:paraId="625347BB"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19.711</w:t>
            </w:r>
          </w:p>
        </w:tc>
        <w:tc>
          <w:tcPr>
            <w:tcW w:w="1250" w:type="dxa"/>
            <w:tcBorders>
              <w:top w:val="nil"/>
              <w:left w:val="nil"/>
              <w:bottom w:val="single" w:sz="6" w:space="0" w:color="auto"/>
              <w:right w:val="nil"/>
            </w:tcBorders>
          </w:tcPr>
          <w:p w14:paraId="2FF3C659"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w:t>
            </w:r>
          </w:p>
        </w:tc>
        <w:tc>
          <w:tcPr>
            <w:tcW w:w="1250" w:type="dxa"/>
            <w:tcBorders>
              <w:top w:val="nil"/>
              <w:left w:val="nil"/>
              <w:bottom w:val="single" w:sz="6" w:space="0" w:color="auto"/>
              <w:right w:val="nil"/>
            </w:tcBorders>
          </w:tcPr>
          <w:p w14:paraId="360D1003"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w:t>
            </w:r>
          </w:p>
        </w:tc>
      </w:tr>
    </w:tbl>
    <w:p w14:paraId="6A3F8C15" w14:textId="77777777" w:rsidR="001A6D3E" w:rsidRDefault="001A6D3E" w:rsidP="001A6D3E">
      <w:pPr>
        <w:widowControl w:val="0"/>
        <w:autoSpaceDE w:val="0"/>
        <w:autoSpaceDN w:val="0"/>
        <w:adjustRightInd w:val="0"/>
        <w:spacing w:line="240" w:lineRule="auto"/>
        <w:rPr>
          <w:rFonts w:ascii="Garamond" w:hAnsi="Garamond"/>
          <w:sz w:val="20"/>
          <w:szCs w:val="20"/>
        </w:rPr>
      </w:pPr>
      <w:r>
        <w:rPr>
          <w:rFonts w:ascii="Garamond" w:hAnsi="Garamond"/>
          <w:b/>
          <w:bCs/>
          <w:sz w:val="20"/>
          <w:szCs w:val="20"/>
        </w:rPr>
        <w:br/>
        <w:t xml:space="preserve">TRAIN </w:t>
      </w:r>
    </w:p>
    <w:tbl>
      <w:tblPr>
        <w:tblW w:w="0" w:type="auto"/>
        <w:tblLayout w:type="fixed"/>
        <w:tblLook w:val="0000" w:firstRow="0" w:lastRow="0" w:firstColumn="0" w:lastColumn="0" w:noHBand="0" w:noVBand="0"/>
      </w:tblPr>
      <w:tblGrid>
        <w:gridCol w:w="1208"/>
        <w:gridCol w:w="1250"/>
        <w:gridCol w:w="1250"/>
        <w:gridCol w:w="1250"/>
        <w:gridCol w:w="1250"/>
        <w:gridCol w:w="1250"/>
      </w:tblGrid>
      <w:tr w:rsidR="001A6D3E" w14:paraId="1C111A2E" w14:textId="77777777" w:rsidTr="0053396A">
        <w:tc>
          <w:tcPr>
            <w:tcW w:w="1208" w:type="dxa"/>
            <w:tcBorders>
              <w:top w:val="nil"/>
              <w:left w:val="nil"/>
              <w:bottom w:val="nil"/>
              <w:right w:val="nil"/>
            </w:tcBorders>
          </w:tcPr>
          <w:p w14:paraId="22EDFC24"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gc</w:t>
            </w:r>
          </w:p>
        </w:tc>
        <w:tc>
          <w:tcPr>
            <w:tcW w:w="1250" w:type="dxa"/>
            <w:tcBorders>
              <w:top w:val="nil"/>
              <w:left w:val="nil"/>
              <w:bottom w:val="nil"/>
              <w:right w:val="nil"/>
            </w:tcBorders>
          </w:tcPr>
          <w:p w14:paraId="1EEEA3E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4411CE6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130.2</w:t>
            </w:r>
          </w:p>
        </w:tc>
        <w:tc>
          <w:tcPr>
            <w:tcW w:w="1250" w:type="dxa"/>
            <w:tcBorders>
              <w:top w:val="nil"/>
              <w:left w:val="nil"/>
              <w:bottom w:val="nil"/>
              <w:right w:val="nil"/>
            </w:tcBorders>
          </w:tcPr>
          <w:p w14:paraId="7A28DD59"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58.235</w:t>
            </w:r>
          </w:p>
        </w:tc>
        <w:tc>
          <w:tcPr>
            <w:tcW w:w="1250" w:type="dxa"/>
            <w:tcBorders>
              <w:top w:val="nil"/>
              <w:left w:val="nil"/>
              <w:bottom w:val="nil"/>
              <w:right w:val="nil"/>
            </w:tcBorders>
          </w:tcPr>
          <w:p w14:paraId="0CC0908D"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42</w:t>
            </w:r>
          </w:p>
        </w:tc>
        <w:tc>
          <w:tcPr>
            <w:tcW w:w="1250" w:type="dxa"/>
            <w:tcBorders>
              <w:top w:val="nil"/>
              <w:left w:val="nil"/>
              <w:bottom w:val="nil"/>
              <w:right w:val="nil"/>
            </w:tcBorders>
          </w:tcPr>
          <w:p w14:paraId="5276366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269</w:t>
            </w:r>
          </w:p>
        </w:tc>
      </w:tr>
      <w:tr w:rsidR="001A6D3E" w14:paraId="617A097D" w14:textId="77777777" w:rsidTr="0053396A">
        <w:tc>
          <w:tcPr>
            <w:tcW w:w="1208" w:type="dxa"/>
            <w:tcBorders>
              <w:top w:val="nil"/>
              <w:left w:val="nil"/>
              <w:bottom w:val="nil"/>
              <w:right w:val="nil"/>
            </w:tcBorders>
          </w:tcPr>
          <w:p w14:paraId="5726229D"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ttme</w:t>
            </w:r>
          </w:p>
        </w:tc>
        <w:tc>
          <w:tcPr>
            <w:tcW w:w="1250" w:type="dxa"/>
            <w:tcBorders>
              <w:top w:val="nil"/>
              <w:left w:val="nil"/>
              <w:bottom w:val="nil"/>
              <w:right w:val="nil"/>
            </w:tcBorders>
          </w:tcPr>
          <w:p w14:paraId="6D0ABAF2"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nil"/>
              <w:right w:val="nil"/>
            </w:tcBorders>
          </w:tcPr>
          <w:p w14:paraId="4FB2D4EB"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35.69</w:t>
            </w:r>
          </w:p>
        </w:tc>
        <w:tc>
          <w:tcPr>
            <w:tcW w:w="1250" w:type="dxa"/>
            <w:tcBorders>
              <w:top w:val="nil"/>
              <w:left w:val="nil"/>
              <w:bottom w:val="nil"/>
              <w:right w:val="nil"/>
            </w:tcBorders>
          </w:tcPr>
          <w:p w14:paraId="1A9F10B8"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12.279</w:t>
            </w:r>
          </w:p>
        </w:tc>
        <w:tc>
          <w:tcPr>
            <w:tcW w:w="1250" w:type="dxa"/>
            <w:tcBorders>
              <w:top w:val="nil"/>
              <w:left w:val="nil"/>
              <w:bottom w:val="nil"/>
              <w:right w:val="nil"/>
            </w:tcBorders>
          </w:tcPr>
          <w:p w14:paraId="6351120C"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w:t>
            </w:r>
          </w:p>
        </w:tc>
        <w:tc>
          <w:tcPr>
            <w:tcW w:w="1250" w:type="dxa"/>
            <w:tcBorders>
              <w:top w:val="nil"/>
              <w:left w:val="nil"/>
              <w:bottom w:val="nil"/>
              <w:right w:val="nil"/>
            </w:tcBorders>
          </w:tcPr>
          <w:p w14:paraId="382E40D5"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99</w:t>
            </w:r>
          </w:p>
        </w:tc>
      </w:tr>
      <w:tr w:rsidR="001A6D3E" w14:paraId="4E58B3D2" w14:textId="77777777" w:rsidTr="0053396A">
        <w:tc>
          <w:tcPr>
            <w:tcW w:w="1208" w:type="dxa"/>
            <w:tcBorders>
              <w:top w:val="nil"/>
              <w:left w:val="nil"/>
              <w:bottom w:val="single" w:sz="6" w:space="0" w:color="auto"/>
              <w:right w:val="nil"/>
            </w:tcBorders>
          </w:tcPr>
          <w:p w14:paraId="21CADFA5" w14:textId="77777777" w:rsidR="001A6D3E" w:rsidRDefault="001A6D3E" w:rsidP="0053396A">
            <w:pPr>
              <w:widowControl w:val="0"/>
              <w:autoSpaceDE w:val="0"/>
              <w:autoSpaceDN w:val="0"/>
              <w:adjustRightInd w:val="0"/>
              <w:spacing w:line="240" w:lineRule="auto"/>
              <w:rPr>
                <w:rFonts w:ascii="Garamond" w:hAnsi="Garamond"/>
                <w:sz w:val="20"/>
                <w:szCs w:val="20"/>
              </w:rPr>
            </w:pPr>
            <w:r>
              <w:rPr>
                <w:rFonts w:ascii="Garamond" w:hAnsi="Garamond"/>
                <w:sz w:val="20"/>
                <w:szCs w:val="20"/>
              </w:rPr>
              <w:t xml:space="preserve"> hinc</w:t>
            </w:r>
          </w:p>
        </w:tc>
        <w:tc>
          <w:tcPr>
            <w:tcW w:w="1250" w:type="dxa"/>
            <w:tcBorders>
              <w:top w:val="nil"/>
              <w:left w:val="nil"/>
              <w:bottom w:val="single" w:sz="6" w:space="0" w:color="auto"/>
              <w:right w:val="nil"/>
            </w:tcBorders>
          </w:tcPr>
          <w:p w14:paraId="7EF2919B"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210</w:t>
            </w:r>
          </w:p>
        </w:tc>
        <w:tc>
          <w:tcPr>
            <w:tcW w:w="1250" w:type="dxa"/>
            <w:tcBorders>
              <w:top w:val="nil"/>
              <w:left w:val="nil"/>
              <w:bottom w:val="single" w:sz="6" w:space="0" w:color="auto"/>
              <w:right w:val="nil"/>
            </w:tcBorders>
          </w:tcPr>
          <w:p w14:paraId="3AC8F141"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34.548</w:t>
            </w:r>
          </w:p>
        </w:tc>
        <w:tc>
          <w:tcPr>
            <w:tcW w:w="1250" w:type="dxa"/>
            <w:tcBorders>
              <w:top w:val="nil"/>
              <w:left w:val="nil"/>
              <w:bottom w:val="single" w:sz="6" w:space="0" w:color="auto"/>
              <w:right w:val="nil"/>
            </w:tcBorders>
          </w:tcPr>
          <w:p w14:paraId="49DC0D86"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19.711</w:t>
            </w:r>
          </w:p>
        </w:tc>
        <w:tc>
          <w:tcPr>
            <w:tcW w:w="1250" w:type="dxa"/>
            <w:tcBorders>
              <w:top w:val="nil"/>
              <w:left w:val="nil"/>
              <w:bottom w:val="single" w:sz="6" w:space="0" w:color="auto"/>
              <w:right w:val="nil"/>
            </w:tcBorders>
          </w:tcPr>
          <w:p w14:paraId="19FFAF64"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2</w:t>
            </w:r>
          </w:p>
        </w:tc>
        <w:tc>
          <w:tcPr>
            <w:tcW w:w="1250" w:type="dxa"/>
            <w:tcBorders>
              <w:top w:val="nil"/>
              <w:left w:val="nil"/>
              <w:bottom w:val="single" w:sz="6" w:space="0" w:color="auto"/>
              <w:right w:val="nil"/>
            </w:tcBorders>
          </w:tcPr>
          <w:p w14:paraId="00F83D6A" w14:textId="77777777" w:rsidR="001A6D3E" w:rsidRDefault="001A6D3E" w:rsidP="0053396A">
            <w:pPr>
              <w:widowControl w:val="0"/>
              <w:autoSpaceDE w:val="0"/>
              <w:autoSpaceDN w:val="0"/>
              <w:adjustRightInd w:val="0"/>
              <w:spacing w:line="240" w:lineRule="auto"/>
              <w:jc w:val="right"/>
              <w:rPr>
                <w:rFonts w:ascii="Garamond" w:hAnsi="Garamond"/>
                <w:sz w:val="20"/>
                <w:szCs w:val="20"/>
              </w:rPr>
            </w:pPr>
            <w:r>
              <w:rPr>
                <w:rFonts w:ascii="Garamond" w:hAnsi="Garamond"/>
                <w:sz w:val="20"/>
                <w:szCs w:val="20"/>
              </w:rPr>
              <w:t>72</w:t>
            </w:r>
          </w:p>
        </w:tc>
      </w:tr>
    </w:tbl>
    <w:p w14:paraId="3BF74E7D" w14:textId="77777777" w:rsidR="001A6D3E" w:rsidRDefault="001A6D3E" w:rsidP="001A6D3E">
      <w:pPr>
        <w:rPr>
          <w:b/>
          <w:bCs/>
          <w:lang w:val="pt-PT"/>
        </w:rPr>
      </w:pPr>
    </w:p>
    <w:p w14:paraId="198AF67E" w14:textId="77777777" w:rsidR="001A6D3E" w:rsidRDefault="001A6D3E" w:rsidP="001A6D3E">
      <w:pPr>
        <w:rPr>
          <w:b/>
          <w:bCs/>
          <w:lang w:val="pt-PT"/>
        </w:rPr>
      </w:pPr>
    </w:p>
    <w:p w14:paraId="031EF487" w14:textId="77777777" w:rsidR="001A6D3E" w:rsidRDefault="001A6D3E" w:rsidP="001A6D3E">
      <w:pPr>
        <w:rPr>
          <w:b/>
          <w:bCs/>
          <w:lang w:val="pt-PT"/>
        </w:rPr>
      </w:pPr>
      <w:r>
        <w:rPr>
          <w:b/>
          <w:bCs/>
          <w:lang w:val="pt-PT"/>
        </w:rPr>
        <w:tab/>
        <w:t>3c)</w:t>
      </w:r>
    </w:p>
    <w:p w14:paraId="55978DB9" w14:textId="77777777" w:rsidR="001A6D3E" w:rsidRDefault="001A6D3E" w:rsidP="001A6D3E">
      <w:pPr>
        <w:rPr>
          <w:rFonts w:eastAsiaTheme="minorEastAsia"/>
        </w:rPr>
      </w:pPr>
      <w:r w:rsidRPr="007947E2">
        <w:t xml:space="preserve">According to the model, the coefficient associated with </w:t>
      </w:r>
      <m:oMath>
        <m:r>
          <w:rPr>
            <w:rFonts w:ascii="Cambria Math" w:hAnsi="Cambria Math"/>
          </w:rPr>
          <m:t>hin</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7947E2">
        <w:rPr>
          <w:rFonts w:eastAsiaTheme="minorEastAsia"/>
        </w:rPr>
        <w:t xml:space="preserve"> </w:t>
      </w:r>
      <w:r w:rsidRPr="007947E2">
        <w:rPr>
          <w:rFonts w:eastAsiaTheme="minorEastAsia"/>
          <w:i/>
          <w:iCs/>
        </w:rPr>
        <w:t xml:space="preserve"> </w:t>
      </w:r>
      <w:r w:rsidRPr="007947E2">
        <w:rPr>
          <w:rFonts w:eastAsiaTheme="minorEastAsia"/>
        </w:rPr>
        <w:t xml:space="preserve">corresponds to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h</m:t>
            </m:r>
          </m:sub>
        </m:sSub>
      </m:oMath>
      <w:r w:rsidRPr="007947E2">
        <w:rPr>
          <w:rFonts w:eastAsiaTheme="minorEastAsia"/>
        </w:rPr>
        <w:t>. On our STATA output, this corresponds to the coefficient on the 2</w:t>
      </w:r>
      <w:r w:rsidRPr="007947E2">
        <w:rPr>
          <w:rFonts w:eastAsiaTheme="minorEastAsia"/>
          <w:vertAlign w:val="superscript"/>
        </w:rPr>
        <w:t>nd</w:t>
      </w:r>
      <w:r w:rsidRPr="007947E2">
        <w:rPr>
          <w:rFonts w:eastAsiaTheme="minorEastAsia"/>
        </w:rPr>
        <w:t xml:space="preserve"> row (AIR), associated with </w:t>
      </w:r>
      <w:r w:rsidRPr="007947E2">
        <w:rPr>
          <w:rFonts w:eastAsiaTheme="minorEastAsia"/>
          <w:i/>
          <w:iCs/>
        </w:rPr>
        <w:t>hinc</w:t>
      </w:r>
      <w:r>
        <w:rPr>
          <w:rFonts w:eastAsiaTheme="minorEastAsia"/>
        </w:rPr>
        <w:t>.</w:t>
      </w:r>
    </w:p>
    <w:p w14:paraId="3224D245" w14:textId="4B7E4A7A" w:rsidR="001A6D3E" w:rsidRDefault="001A6D3E" w:rsidP="001A6D3E">
      <w:pPr>
        <w:rPr>
          <w:rFonts w:eastAsiaTheme="minorEastAsia"/>
        </w:rPr>
      </w:pPr>
      <w:r>
        <w:rPr>
          <w:rFonts w:eastAsiaTheme="minorEastAsia"/>
        </w:rPr>
        <w:lastRenderedPageBreak/>
        <w:t>From the class materials, we can see that</w:t>
      </w:r>
      <w:r w:rsidR="00ED715C">
        <w:rPr>
          <w:rFonts w:eastAsiaTheme="minorEastAsia"/>
        </w:rPr>
        <w:t xml:space="preserve"> </w:t>
      </w:r>
      <w:r>
        <w:rPr>
          <w:rFonts w:eastAsiaTheme="minorEastAsia"/>
        </w:rPr>
        <w:t xml:space="preserve">only the signs for “alternative-varying” regressors are directly interpretable. </w:t>
      </w:r>
      <w:r>
        <w:rPr>
          <w:rFonts w:eastAsiaTheme="minorEastAsia"/>
          <w:i/>
          <w:iCs/>
        </w:rPr>
        <w:t xml:space="preserve">hinc </w:t>
      </w:r>
      <w:r>
        <w:rPr>
          <w:rFonts w:eastAsiaTheme="minorEastAsia"/>
        </w:rPr>
        <w:t>is an “alternative-invariant regressor” i.e. it only varies by individual and not by alternative.</w:t>
      </w:r>
    </w:p>
    <w:p w14:paraId="49A3664D" w14:textId="77777777" w:rsidR="001A6D3E" w:rsidRDefault="001A6D3E" w:rsidP="001A6D3E">
      <w:pPr>
        <w:rPr>
          <w:rFonts w:eastAsiaTheme="minorEastAsia"/>
        </w:rPr>
      </w:pPr>
      <w:r>
        <w:rPr>
          <w:rFonts w:eastAsiaTheme="minorEastAsia"/>
        </w:rPr>
        <w:t xml:space="preserve">As such, I would say there is no direct interpretation possible for the coefficient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h</m:t>
            </m:r>
          </m:sub>
        </m:sSub>
      </m:oMath>
      <w:r>
        <w:rPr>
          <w:rFonts w:eastAsiaTheme="minorEastAsia"/>
        </w:rPr>
        <w:t>.</w:t>
      </w:r>
    </w:p>
    <w:p w14:paraId="1C986B85" w14:textId="77777777" w:rsidR="001A6D3E" w:rsidRDefault="001A6D3E" w:rsidP="001A6D3E">
      <w:pPr>
        <w:rPr>
          <w:rFonts w:eastAsiaTheme="minorEastAsia"/>
        </w:rPr>
      </w:pPr>
      <w:r>
        <w:rPr>
          <w:rFonts w:eastAsiaTheme="minorEastAsia"/>
        </w:rPr>
        <w:t>Marginal effect calculation and interpretation is possible, but as question 3e) asks exactly that, we are assuming that there is no further explanation required here.</w:t>
      </w:r>
    </w:p>
    <w:p w14:paraId="1E61951A" w14:textId="77777777" w:rsidR="001A6D3E" w:rsidRDefault="001A6D3E" w:rsidP="001A6D3E">
      <w:pPr>
        <w:rPr>
          <w:rFonts w:eastAsiaTheme="minorEastAsia"/>
        </w:rPr>
      </w:pPr>
    </w:p>
    <w:p w14:paraId="20A1BA5F" w14:textId="77777777" w:rsidR="001A6D3E" w:rsidRDefault="001A6D3E" w:rsidP="001A6D3E">
      <w:pPr>
        <w:rPr>
          <w:rFonts w:eastAsiaTheme="minorEastAsia"/>
          <w:b/>
          <w:bCs/>
        </w:rPr>
      </w:pPr>
      <w:r>
        <w:rPr>
          <w:rFonts w:eastAsiaTheme="minorEastAsia"/>
          <w:b/>
          <w:bCs/>
        </w:rPr>
        <w:tab/>
        <w:t>3d)</w:t>
      </w:r>
    </w:p>
    <w:p w14:paraId="7777A3A1" w14:textId="77777777" w:rsidR="001A6D3E" w:rsidRDefault="001A6D3E" w:rsidP="001A6D3E">
      <w:pPr>
        <w:rPr>
          <w:rFonts w:eastAsiaTheme="minorEastAsia"/>
        </w:rPr>
      </w:pPr>
      <w:r>
        <w:rPr>
          <w:rFonts w:eastAsiaTheme="minorEastAsia"/>
        </w:rPr>
        <w:t>We can see that the relative frequencies of the choice of travel and the predicted probabilities are very close to each other, for all modes of travel. This is an indicator that we have estimated a good model.</w:t>
      </w:r>
    </w:p>
    <w:p w14:paraId="43CD3E84" w14:textId="77777777" w:rsidR="001A6D3E" w:rsidRDefault="001A6D3E" w:rsidP="001A6D3E">
      <w:pPr>
        <w:rPr>
          <w:rFonts w:eastAsiaTheme="minorEastAsia"/>
        </w:rPr>
      </w:pPr>
    </w:p>
    <w:p w14:paraId="33E41E81" w14:textId="77777777" w:rsidR="001A6D3E" w:rsidRDefault="001A6D3E" w:rsidP="001A6D3E">
      <w:pPr>
        <w:rPr>
          <w:rFonts w:eastAsiaTheme="minorEastAsia"/>
        </w:rPr>
      </w:pPr>
    </w:p>
    <w:p w14:paraId="5172F874" w14:textId="77777777" w:rsidR="001A6D3E" w:rsidRDefault="001A6D3E" w:rsidP="001A6D3E">
      <w:pPr>
        <w:rPr>
          <w:rFonts w:eastAsiaTheme="minorEastAsia"/>
          <w:b/>
          <w:bCs/>
        </w:rPr>
      </w:pPr>
      <w:r>
        <w:rPr>
          <w:rFonts w:eastAsiaTheme="minorEastAsia"/>
          <w:b/>
          <w:bCs/>
        </w:rPr>
        <w:tab/>
        <w:t>3e)</w:t>
      </w:r>
    </w:p>
    <w:p w14:paraId="42B25FD2" w14:textId="152B9F2B" w:rsidR="001A6D3E" w:rsidRDefault="001A6D3E" w:rsidP="001A6D3E">
      <w:pPr>
        <w:rPr>
          <w:rFonts w:eastAsiaTheme="minorEastAsia"/>
        </w:rPr>
      </w:pPr>
      <w:r>
        <w:rPr>
          <w:rFonts w:eastAsiaTheme="minorEastAsia"/>
        </w:rPr>
        <w:t xml:space="preserve">As the household income variable is associated only with the AIR mode of travel, </w:t>
      </w:r>
      <w:r w:rsidR="00A43846">
        <w:rPr>
          <w:rFonts w:eastAsiaTheme="minorEastAsia"/>
        </w:rPr>
        <w:t xml:space="preserve">we believe </w:t>
      </w:r>
      <w:r>
        <w:rPr>
          <w:rFonts w:eastAsiaTheme="minorEastAsia"/>
        </w:rPr>
        <w:t>the interpretation is only due on that coefficient. However, for completion sake, all coefficients will be interpreted.</w:t>
      </w:r>
    </w:p>
    <w:p w14:paraId="5012C16C" w14:textId="77777777" w:rsidR="001A6D3E" w:rsidRDefault="001A6D3E" w:rsidP="001A6D3E">
      <w:pPr>
        <w:rPr>
          <w:rFonts w:eastAsiaTheme="minorEastAsia"/>
        </w:rPr>
      </w:pPr>
    </w:p>
    <w:p w14:paraId="7A9326AB" w14:textId="77777777" w:rsidR="001A6D3E" w:rsidRDefault="001A6D3E" w:rsidP="001A6D3E">
      <w:pPr>
        <w:rPr>
          <w:rFonts w:eastAsiaTheme="minorEastAsia"/>
        </w:rPr>
      </w:pPr>
      <w:r>
        <w:rPr>
          <w:rFonts w:eastAsiaTheme="minorEastAsia"/>
        </w:rPr>
        <w:t xml:space="preserve">When choice=AIR, the marginal effect of </w:t>
      </w:r>
      <w:r>
        <w:rPr>
          <w:rFonts w:eastAsiaTheme="minorEastAsia"/>
          <w:i/>
          <w:iCs/>
        </w:rPr>
        <w:t>hinc</w:t>
      </w:r>
      <w:r>
        <w:rPr>
          <w:rFonts w:eastAsiaTheme="minorEastAsia"/>
        </w:rPr>
        <w:t xml:space="preserve"> is 0.004085.</w:t>
      </w:r>
    </w:p>
    <w:p w14:paraId="7A3F7789" w14:textId="77777777" w:rsidR="001A6D3E" w:rsidRDefault="001A6D3E" w:rsidP="001A6D3E">
      <w:pPr>
        <w:rPr>
          <w:rFonts w:eastAsiaTheme="minorEastAsia"/>
        </w:rPr>
      </w:pPr>
      <w:r>
        <w:rPr>
          <w:rFonts w:eastAsiaTheme="minorEastAsia"/>
        </w:rPr>
        <w:t>This means that an increase in 1 unit ($1000) in income increases by 0.004085 the probability to travel by air rather than by bus, train or car, with regard to the mean values of the independent variables.</w:t>
      </w:r>
    </w:p>
    <w:p w14:paraId="6FD9C810" w14:textId="77777777" w:rsidR="001A6D3E" w:rsidRDefault="001A6D3E" w:rsidP="001A6D3E">
      <w:pPr>
        <w:rPr>
          <w:rFonts w:eastAsiaTheme="minorEastAsia"/>
        </w:rPr>
      </w:pPr>
    </w:p>
    <w:p w14:paraId="10DD136A" w14:textId="77777777" w:rsidR="001A6D3E" w:rsidRDefault="001A6D3E" w:rsidP="001A6D3E">
      <w:pPr>
        <w:rPr>
          <w:rFonts w:eastAsiaTheme="minorEastAsia"/>
        </w:rPr>
      </w:pPr>
      <w:r>
        <w:rPr>
          <w:rFonts w:eastAsiaTheme="minorEastAsia"/>
        </w:rPr>
        <w:t xml:space="preserve">When choice=BUS, the marginal effect of </w:t>
      </w:r>
      <w:r>
        <w:rPr>
          <w:rFonts w:eastAsiaTheme="minorEastAsia"/>
          <w:i/>
          <w:iCs/>
        </w:rPr>
        <w:t xml:space="preserve">hinc </w:t>
      </w:r>
      <w:r>
        <w:rPr>
          <w:rFonts w:eastAsiaTheme="minorEastAsia"/>
        </w:rPr>
        <w:t>is -0.000952.</w:t>
      </w:r>
    </w:p>
    <w:p w14:paraId="0C3E77E4" w14:textId="77777777" w:rsidR="001A6D3E" w:rsidRDefault="001A6D3E" w:rsidP="001A6D3E">
      <w:pPr>
        <w:rPr>
          <w:rFonts w:eastAsiaTheme="minorEastAsia"/>
        </w:rPr>
      </w:pPr>
      <w:r>
        <w:rPr>
          <w:rFonts w:eastAsiaTheme="minorEastAsia"/>
        </w:rPr>
        <w:t>This means that an increase in 1 unit ($1000) in income decreases by -0.000952 the probability to travel by bus rather than by air, train or car, with regard to the mean values of the independent variables.</w:t>
      </w:r>
    </w:p>
    <w:p w14:paraId="538A2A03" w14:textId="77777777" w:rsidR="001A6D3E" w:rsidRPr="00E51B32" w:rsidRDefault="001A6D3E" w:rsidP="001A6D3E">
      <w:pPr>
        <w:rPr>
          <w:rFonts w:eastAsiaTheme="minorEastAsia"/>
        </w:rPr>
      </w:pPr>
    </w:p>
    <w:p w14:paraId="767A9A2A" w14:textId="77777777" w:rsidR="001A6D3E" w:rsidRDefault="001A6D3E" w:rsidP="001A6D3E">
      <w:pPr>
        <w:rPr>
          <w:rFonts w:eastAsiaTheme="minorEastAsia"/>
        </w:rPr>
      </w:pPr>
      <w:r>
        <w:rPr>
          <w:rFonts w:eastAsiaTheme="minorEastAsia"/>
        </w:rPr>
        <w:t xml:space="preserve">When choice=CAR, the marginal effect of </w:t>
      </w:r>
      <w:r>
        <w:rPr>
          <w:rFonts w:eastAsiaTheme="minorEastAsia"/>
          <w:i/>
          <w:iCs/>
        </w:rPr>
        <w:t>hinc</w:t>
      </w:r>
      <w:r>
        <w:rPr>
          <w:rFonts w:eastAsiaTheme="minorEastAsia"/>
        </w:rPr>
        <w:t xml:space="preserve"> is 0.00686.</w:t>
      </w:r>
    </w:p>
    <w:p w14:paraId="58793EBC" w14:textId="77777777" w:rsidR="001A6D3E" w:rsidRDefault="001A6D3E" w:rsidP="001A6D3E">
      <w:pPr>
        <w:rPr>
          <w:rFonts w:eastAsiaTheme="minorEastAsia"/>
        </w:rPr>
      </w:pPr>
      <w:r>
        <w:rPr>
          <w:rFonts w:eastAsiaTheme="minorEastAsia"/>
        </w:rPr>
        <w:t>This means that an increase in 1 unit ($1000) in income increases by 0.00686 the probability to travel by car rather than by air, train or bus, with regard to the mean values of the independent variables.</w:t>
      </w:r>
    </w:p>
    <w:p w14:paraId="3E688757" w14:textId="77777777" w:rsidR="001A6D3E" w:rsidRDefault="001A6D3E" w:rsidP="001A6D3E">
      <w:pPr>
        <w:rPr>
          <w:rFonts w:eastAsiaTheme="minorEastAsia"/>
        </w:rPr>
      </w:pPr>
    </w:p>
    <w:p w14:paraId="4B1CF4AA" w14:textId="77777777" w:rsidR="001A6D3E" w:rsidRDefault="001A6D3E" w:rsidP="001A6D3E">
      <w:pPr>
        <w:rPr>
          <w:rFonts w:eastAsiaTheme="minorEastAsia"/>
        </w:rPr>
      </w:pPr>
      <w:r>
        <w:rPr>
          <w:rFonts w:eastAsiaTheme="minorEastAsia"/>
        </w:rPr>
        <w:lastRenderedPageBreak/>
        <w:t xml:space="preserve">When choice=TRAIN, the marginal effect of </w:t>
      </w:r>
      <w:r>
        <w:rPr>
          <w:rFonts w:eastAsiaTheme="minorEastAsia"/>
          <w:i/>
          <w:iCs/>
        </w:rPr>
        <w:t xml:space="preserve">hinc </w:t>
      </w:r>
      <w:r>
        <w:rPr>
          <w:rFonts w:eastAsiaTheme="minorEastAsia"/>
        </w:rPr>
        <w:t xml:space="preserve">is </w:t>
      </w:r>
      <w:bookmarkStart w:id="0" w:name="_Hlk35105351"/>
      <w:r>
        <w:rPr>
          <w:rFonts w:eastAsiaTheme="minorEastAsia"/>
        </w:rPr>
        <w:t>-0.009993</w:t>
      </w:r>
      <w:bookmarkEnd w:id="0"/>
      <w:r>
        <w:rPr>
          <w:rFonts w:eastAsiaTheme="minorEastAsia"/>
        </w:rPr>
        <w:t>.</w:t>
      </w:r>
    </w:p>
    <w:p w14:paraId="30E2F25A" w14:textId="2D5EA3F9" w:rsidR="001A6D3E" w:rsidRDefault="001A6D3E" w:rsidP="001A6D3E">
      <w:pPr>
        <w:rPr>
          <w:rFonts w:eastAsiaTheme="minorEastAsia"/>
        </w:rPr>
      </w:pPr>
      <w:r>
        <w:rPr>
          <w:rFonts w:eastAsiaTheme="minorEastAsia"/>
        </w:rPr>
        <w:t xml:space="preserve">This means that an increase in 1 unit ($1000) in income decreases by </w:t>
      </w:r>
      <w:r w:rsidRPr="00284DDA">
        <w:rPr>
          <w:rFonts w:eastAsiaTheme="minorEastAsia"/>
        </w:rPr>
        <w:t>-0.009993</w:t>
      </w:r>
      <w:r>
        <w:rPr>
          <w:rFonts w:eastAsiaTheme="minorEastAsia"/>
        </w:rPr>
        <w:t xml:space="preserve"> the probability to travel by train rather than by air, bus or car, with regard to the mean values of the independent variables.</w:t>
      </w:r>
    </w:p>
    <w:p w14:paraId="22C54FD7" w14:textId="1F24F9DD" w:rsidR="001A6D3E" w:rsidRDefault="001A6D3E" w:rsidP="001A6D3E">
      <w:pPr>
        <w:rPr>
          <w:rFonts w:eastAsiaTheme="minorEastAsia"/>
        </w:rPr>
      </w:pPr>
    </w:p>
    <w:p w14:paraId="68924B41" w14:textId="4F5DF0C0" w:rsidR="00841ECD" w:rsidRDefault="00841ECD" w:rsidP="001A6D3E">
      <w:pPr>
        <w:rPr>
          <w:rFonts w:eastAsiaTheme="minorEastAsia"/>
        </w:rPr>
      </w:pPr>
    </w:p>
    <w:p w14:paraId="61E9E46B" w14:textId="77777777" w:rsidR="00841ECD" w:rsidRDefault="00841ECD" w:rsidP="001A6D3E">
      <w:pPr>
        <w:rPr>
          <w:rFonts w:eastAsiaTheme="minorEastAsia"/>
        </w:rPr>
      </w:pPr>
    </w:p>
    <w:p w14:paraId="0D78434F" w14:textId="77777777" w:rsidR="001A6D3E" w:rsidRDefault="001A6D3E" w:rsidP="001A6D3E">
      <w:pPr>
        <w:ind w:firstLine="720"/>
        <w:rPr>
          <w:rFonts w:eastAsiaTheme="minorEastAsia"/>
          <w:b/>
          <w:bCs/>
        </w:rPr>
      </w:pPr>
      <w:r>
        <w:rPr>
          <w:rFonts w:eastAsiaTheme="minorEastAsia"/>
          <w:b/>
          <w:bCs/>
        </w:rPr>
        <w:t>3f)</w:t>
      </w:r>
    </w:p>
    <w:p w14:paraId="59BAF4A8" w14:textId="77777777" w:rsidR="001A6D3E" w:rsidRDefault="001A6D3E" w:rsidP="001A6D3E">
      <w:pPr>
        <w:rPr>
          <w:rFonts w:eastAsiaTheme="minorEastAsia"/>
        </w:rPr>
      </w:pPr>
      <w:r>
        <w:rPr>
          <w:rFonts w:eastAsiaTheme="minorEastAsia"/>
        </w:rPr>
        <w:t>First of all, by looking at the table, we see that only two of the three coefficient estimates of household income are statistically significant at the 5% level, but the results of individual testing may vary with the base outcome/omitted category. As such, we’ll perform a Wald test to be more certain that household income has significance.</w:t>
      </w:r>
    </w:p>
    <w:p w14:paraId="7448AB64" w14:textId="77777777" w:rsidR="001A6D3E" w:rsidRDefault="001A6D3E" w:rsidP="001A6D3E">
      <w:pPr>
        <w:rPr>
          <w:rFonts w:eastAsiaTheme="minorEastAsia"/>
        </w:rPr>
      </w:pPr>
      <w:r>
        <w:rPr>
          <w:rFonts w:eastAsiaTheme="minorEastAsia"/>
        </w:rPr>
        <w:t>The result clearly shows us the significance of household income in explaining the travel mean choice.</w:t>
      </w:r>
    </w:p>
    <w:p w14:paraId="22E41DC8" w14:textId="77777777" w:rsidR="001A6D3E" w:rsidRDefault="001A6D3E" w:rsidP="001A6D3E">
      <w:pPr>
        <w:rPr>
          <w:rFonts w:eastAsiaTheme="minorEastAsia"/>
        </w:rPr>
      </w:pPr>
      <w:r>
        <w:rPr>
          <w:rFonts w:eastAsiaTheme="minorEastAsia"/>
        </w:rPr>
        <w:t>Keeping in mind that our base category is travel by car, we have negative coefficients for all other means of travel. This lets us interpret that as household income increases, individuals are more likely to travel by car than by bus, train, or air. This, however, is not completely coherent with our previous interpretations on the Conditional Logit model. One might reason that the transformation of the model has made the Multinomial Logit not totally equivalent to the Conditional Logit previously estimated.</w:t>
      </w:r>
    </w:p>
    <w:p w14:paraId="24573E46" w14:textId="77777777" w:rsidR="001A6D3E" w:rsidRDefault="001A6D3E" w:rsidP="001A6D3E">
      <w:pPr>
        <w:rPr>
          <w:rFonts w:eastAsiaTheme="minorEastAsia"/>
        </w:rPr>
      </w:pPr>
      <w:r>
        <w:rPr>
          <w:rFonts w:eastAsiaTheme="minorEastAsia"/>
        </w:rPr>
        <w:t xml:space="preserve">Transforming into relative risk-ratio for interpretation is also interesting. </w:t>
      </w:r>
    </w:p>
    <w:p w14:paraId="41FCDB3F" w14:textId="77777777" w:rsidR="001A6D3E" w:rsidRPr="00524FD3" w:rsidRDefault="001A6D3E" w:rsidP="001A6D3E">
      <w:pPr>
        <w:rPr>
          <w:rFonts w:eastAsiaTheme="minorEastAsia"/>
        </w:rPr>
      </w:pPr>
      <w:r>
        <w:rPr>
          <w:rFonts w:eastAsiaTheme="minorEastAsia"/>
        </w:rPr>
        <w:t>With this transformation, we can see that with a one-unit ($1000) increase in household income, the relative odds of choosing to travel by air, bus, or train rather than car decline – because the coefficients are smaller than one. However, they are only marginally smaller than one, which  points that a big household income variation is needed for an actual relevant change in the odds to occur.</w:t>
      </w:r>
    </w:p>
    <w:p w14:paraId="1C73D53C" w14:textId="77777777" w:rsidR="001A6D3E" w:rsidRDefault="001A6D3E" w:rsidP="001A6D3E">
      <w:pPr>
        <w:rPr>
          <w:rFonts w:eastAsiaTheme="minorEastAsia"/>
          <w:b/>
          <w:bCs/>
        </w:rPr>
      </w:pPr>
    </w:p>
    <w:p w14:paraId="6FCE0078" w14:textId="77777777" w:rsidR="001A6D3E" w:rsidRDefault="001A6D3E" w:rsidP="001A6D3E">
      <w:pPr>
        <w:rPr>
          <w:rFonts w:eastAsiaTheme="minorEastAsia"/>
          <w:b/>
          <w:bCs/>
        </w:rPr>
      </w:pPr>
    </w:p>
    <w:p w14:paraId="22A3D4F9" w14:textId="6F8223D2" w:rsidR="00BF4B79" w:rsidRDefault="001A6D3E" w:rsidP="001A6D3E">
      <w:pPr>
        <w:rPr>
          <w:rFonts w:eastAsiaTheme="minorEastAsia"/>
        </w:rPr>
      </w:pPr>
      <w:r>
        <w:rPr>
          <w:rFonts w:eastAsiaTheme="minorEastAsia"/>
          <w:b/>
          <w:bCs/>
        </w:rPr>
        <w:tab/>
        <w:t>3g)</w:t>
      </w:r>
    </w:p>
    <w:p w14:paraId="6EA517F6" w14:textId="00D9F1E7" w:rsidR="00BF4B79" w:rsidRPr="00BF4B79" w:rsidRDefault="004C1C97" w:rsidP="001A6D3E">
      <w:pPr>
        <w:rPr>
          <w:rFonts w:eastAsiaTheme="minorEastAsia"/>
        </w:rPr>
      </w:pPr>
      <w:r>
        <w:rPr>
          <w:rFonts w:eastAsiaTheme="minorEastAsia"/>
        </w:rPr>
        <w:t xml:space="preserve">It does not seem reasonable to think the IIA assumption </w:t>
      </w:r>
      <w:r w:rsidR="00B47F03">
        <w:rPr>
          <w:rFonts w:eastAsiaTheme="minorEastAsia"/>
        </w:rPr>
        <w:t>holds. If the c</w:t>
      </w:r>
      <w:r w:rsidR="00046173">
        <w:rPr>
          <w:rFonts w:eastAsiaTheme="minorEastAsia"/>
        </w:rPr>
        <w:t xml:space="preserve">ategory AIR is omitted, one would guess that </w:t>
      </w:r>
      <w:r w:rsidR="00FE52A7">
        <w:rPr>
          <w:rFonts w:eastAsiaTheme="minorEastAsia"/>
        </w:rPr>
        <w:t>it is not reasonable to assume that individuals will evenly split between</w:t>
      </w:r>
      <w:r w:rsidR="003B180C">
        <w:rPr>
          <w:rFonts w:eastAsiaTheme="minorEastAsia"/>
        </w:rPr>
        <w:t xml:space="preserve"> CAR, BUS, and TRAIN</w:t>
      </w:r>
      <w:r w:rsidR="000C05AE">
        <w:rPr>
          <w:rFonts w:eastAsiaTheme="minorEastAsia"/>
        </w:rPr>
        <w:t>, as the choice probably changes with income levels</w:t>
      </w:r>
      <w:r w:rsidR="00E35A86">
        <w:rPr>
          <w:rFonts w:eastAsiaTheme="minorEastAsia"/>
        </w:rPr>
        <w:t xml:space="preserve"> </w:t>
      </w:r>
      <w:r w:rsidR="00E35A86">
        <w:rPr>
          <w:rFonts w:eastAsiaTheme="minorEastAsia"/>
        </w:rPr>
        <w:lastRenderedPageBreak/>
        <w:t>(other examples could be made)</w:t>
      </w:r>
      <w:r w:rsidR="003B180C">
        <w:rPr>
          <w:rFonts w:eastAsiaTheme="minorEastAsia"/>
        </w:rPr>
        <w:t>.</w:t>
      </w:r>
      <w:r w:rsidR="00D9458A">
        <w:rPr>
          <w:rFonts w:eastAsiaTheme="minorEastAsia"/>
        </w:rPr>
        <w:t xml:space="preserve"> But let us do the formal testing through the Hausman-Mc</w:t>
      </w:r>
      <w:r w:rsidR="00A02577">
        <w:rPr>
          <w:rFonts w:eastAsiaTheme="minorEastAsia"/>
        </w:rPr>
        <w:t>Faden test.</w:t>
      </w:r>
    </w:p>
    <w:p w14:paraId="308FB262" w14:textId="77777777" w:rsidR="00BF4B79" w:rsidRDefault="00BF4B79" w:rsidP="001A6D3E">
      <w:pPr>
        <w:rPr>
          <w:rFonts w:eastAsiaTheme="minorEastAsia"/>
          <w:b/>
          <w:bCs/>
        </w:rPr>
      </w:pPr>
    </w:p>
    <w:p w14:paraId="6F898F8F" w14:textId="6EDBE56B" w:rsidR="00611761" w:rsidRDefault="009333B9" w:rsidP="001A6D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7964AB">
        <w:rPr>
          <w:rFonts w:eastAsiaTheme="minorEastAsia"/>
        </w:rPr>
        <w:t xml:space="preserve"> </w:t>
      </w:r>
      <w:r w:rsidR="00611761" w:rsidRPr="00611761">
        <w:rPr>
          <w:rFonts w:eastAsiaTheme="minorEastAsia"/>
        </w:rPr>
        <w:t xml:space="preserve"> Coeﬃcients are equal regardless of the presence of other alternatives </w:t>
      </w:r>
      <w:r w:rsidR="00611761">
        <w:rPr>
          <w:rFonts w:eastAsiaTheme="minorEastAsia"/>
        </w:rPr>
        <w:t>(IIA holds)</w:t>
      </w:r>
    </w:p>
    <w:p w14:paraId="04A05EBB" w14:textId="2724F9A6" w:rsidR="00480CB6" w:rsidRDefault="009333B9" w:rsidP="0061176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480CB6">
        <w:rPr>
          <w:rFonts w:eastAsiaTheme="minorEastAsia"/>
        </w:rPr>
        <w:t xml:space="preserve">: </w:t>
      </w:r>
      <w:r w:rsidR="00611761">
        <w:rPr>
          <w:rFonts w:eastAsiaTheme="minorEastAsia"/>
        </w:rPr>
        <w:t>Coefficients are different depending on the presence of different alternatives (</w:t>
      </w:r>
      <w:r w:rsidR="00480CB6">
        <w:rPr>
          <w:rFonts w:eastAsiaTheme="minorEastAsia"/>
        </w:rPr>
        <w:t>IIA does not hold</w:t>
      </w:r>
      <w:r w:rsidR="00611761">
        <w:rPr>
          <w:rFonts w:eastAsiaTheme="minorEastAsia"/>
        </w:rPr>
        <w:t>)</w:t>
      </w:r>
    </w:p>
    <w:p w14:paraId="65B8A91A" w14:textId="2AFBC32E" w:rsidR="00480CB6" w:rsidRDefault="00480CB6" w:rsidP="001A6D3E">
      <w:pPr>
        <w:rPr>
          <w:rFonts w:eastAsiaTheme="minorEastAsia"/>
        </w:rPr>
      </w:pPr>
    </w:p>
    <w:p w14:paraId="177B8179" w14:textId="0456E7D0" w:rsidR="0092727E" w:rsidRPr="00D0439A" w:rsidRDefault="00A6183B" w:rsidP="001A6D3E">
      <w:pPr>
        <w:rPr>
          <w:rFonts w:eastAsiaTheme="minorEastAsia"/>
        </w:rPr>
      </w:pPr>
      <w:r>
        <w:rPr>
          <w:rFonts w:eastAsiaTheme="minorEastAsia"/>
        </w:rPr>
        <w:t>The p-values (</w:t>
      </w:r>
      <w:r w:rsidR="003D1EE9">
        <w:rPr>
          <w:rFonts w:eastAsiaTheme="minorEastAsia"/>
        </w:rPr>
        <w:t xml:space="preserve">for a </w:t>
      </w:r>
      <m:oMath>
        <m:sSup>
          <m:sSupPr>
            <m:ctrlPr>
              <w:rPr>
                <w:rFonts w:ascii="Cambria Math" w:eastAsiaTheme="minorEastAsia" w:hAnsi="Cambria Math"/>
                <w:i/>
              </w:rPr>
            </m:ctrlPr>
          </m:sSupPr>
          <m:e>
            <m:r>
              <m:rPr>
                <m:sty m:val="p"/>
              </m:rPr>
              <w:rPr>
                <w:rFonts w:ascii="Cambria Math" w:eastAsiaTheme="minorEastAsia" w:hAnsi="Cambria Math"/>
              </w:rPr>
              <m:t>χ</m:t>
            </m:r>
            <m:ctrlPr>
              <w:rPr>
                <w:rFonts w:ascii="Cambria Math" w:eastAsiaTheme="minorEastAsia" w:hAnsi="Cambria Math"/>
              </w:rPr>
            </m:ctrlPr>
          </m:e>
          <m:sup>
            <m:r>
              <w:rPr>
                <w:rFonts w:ascii="Cambria Math" w:eastAsiaTheme="minorEastAsia" w:hAnsi="Cambria Math"/>
              </w:rPr>
              <m:t>2</m:t>
            </m:r>
          </m:sup>
        </m:sSup>
      </m:oMath>
      <w:r w:rsidR="003D1EE9">
        <w:rPr>
          <w:rFonts w:eastAsiaTheme="minorEastAsia"/>
        </w:rPr>
        <w:t xml:space="preserve"> distribution)</w:t>
      </w:r>
      <w:r w:rsidR="00122913">
        <w:rPr>
          <w:rFonts w:eastAsiaTheme="minorEastAsia"/>
        </w:rPr>
        <w:t xml:space="preserve"> lead us not to reject the null hypothesis, for a 5% significance level.</w:t>
      </w:r>
    </w:p>
    <w:p w14:paraId="6E106B68" w14:textId="377BCD79" w:rsidR="001A6D3E" w:rsidRDefault="001A6D3E" w:rsidP="001A6D3E">
      <w:pPr>
        <w:rPr>
          <w:rFonts w:eastAsiaTheme="minorEastAsia"/>
        </w:rPr>
      </w:pPr>
      <w:r>
        <w:rPr>
          <w:rFonts w:eastAsiaTheme="minorEastAsia"/>
        </w:rPr>
        <w:t>Based on the Hausman test for the Independence from Irrelevant Alternatives (IIA), this assumption hold</w:t>
      </w:r>
      <w:r w:rsidR="00A6183B">
        <w:rPr>
          <w:rFonts w:eastAsiaTheme="minorEastAsia"/>
        </w:rPr>
        <w:t>s</w:t>
      </w:r>
      <w:r>
        <w:rPr>
          <w:rFonts w:eastAsiaTheme="minorEastAsia"/>
        </w:rPr>
        <w:t xml:space="preserve">. </w:t>
      </w:r>
      <w:r w:rsidR="00055C08">
        <w:rPr>
          <w:rFonts w:eastAsiaTheme="minorEastAsia"/>
        </w:rPr>
        <w:t xml:space="preserve">Given the IIA assumption holds, </w:t>
      </w:r>
      <w:r w:rsidR="005421D7">
        <w:rPr>
          <w:rFonts w:eastAsiaTheme="minorEastAsia"/>
        </w:rPr>
        <w:t xml:space="preserve">the multinomial </w:t>
      </w:r>
      <w:r w:rsidR="00A747D8">
        <w:rPr>
          <w:rFonts w:eastAsiaTheme="minorEastAsia"/>
        </w:rPr>
        <w:t>logit model</w:t>
      </w:r>
      <w:r w:rsidR="00055C08">
        <w:rPr>
          <w:rFonts w:eastAsiaTheme="minorEastAsia"/>
        </w:rPr>
        <w:t xml:space="preserve"> is consistent and our coefficients are properly estimated and can be used.</w:t>
      </w:r>
      <w:r>
        <w:rPr>
          <w:rFonts w:eastAsiaTheme="minorEastAsia"/>
        </w:rPr>
        <w:t xml:space="preserve"> </w:t>
      </w:r>
    </w:p>
    <w:p w14:paraId="23867CAA" w14:textId="79695A33" w:rsidR="00400AF3" w:rsidRDefault="00400AF3" w:rsidP="001A6D3E">
      <w:pPr>
        <w:rPr>
          <w:rFonts w:eastAsiaTheme="minorEastAsia"/>
        </w:rPr>
      </w:pPr>
    </w:p>
    <w:p w14:paraId="59B64B90" w14:textId="2FC94D68" w:rsidR="00400AF3" w:rsidRPr="00C938B9" w:rsidRDefault="00400AF3" w:rsidP="001A6D3E">
      <w:pPr>
        <w:rPr>
          <w:rFonts w:eastAsiaTheme="minorEastAsia"/>
        </w:rPr>
      </w:pPr>
      <w:r>
        <w:rPr>
          <w:rFonts w:eastAsiaTheme="minorEastAsia"/>
        </w:rPr>
        <w:t xml:space="preserve">We are a bit surprised to see that the assumption holds, </w:t>
      </w:r>
      <w:r w:rsidR="0081763C">
        <w:rPr>
          <w:rFonts w:eastAsiaTheme="minorEastAsia"/>
        </w:rPr>
        <w:t>and thus we even looked for a</w:t>
      </w:r>
      <w:r w:rsidR="00C661E5">
        <w:rPr>
          <w:rFonts w:eastAsiaTheme="minorEastAsia"/>
        </w:rPr>
        <w:t xml:space="preserve"> </w:t>
      </w:r>
      <w:r w:rsidR="0081763C">
        <w:rPr>
          <w:rFonts w:eastAsiaTheme="minorEastAsia"/>
        </w:rPr>
        <w:t>alternative way</w:t>
      </w:r>
      <w:r w:rsidR="00C661E5">
        <w:rPr>
          <w:rFonts w:eastAsiaTheme="minorEastAsia"/>
        </w:rPr>
        <w:t>s</w:t>
      </w:r>
      <w:r w:rsidR="0081763C">
        <w:rPr>
          <w:rFonts w:eastAsiaTheme="minorEastAsia"/>
        </w:rPr>
        <w:t xml:space="preserve"> to test</w:t>
      </w:r>
      <w:r w:rsidR="00C661E5">
        <w:rPr>
          <w:rFonts w:eastAsiaTheme="minorEastAsia"/>
        </w:rPr>
        <w:t xml:space="preserve"> the assumption</w:t>
      </w:r>
      <w:r w:rsidR="0081763C">
        <w:rPr>
          <w:rFonts w:eastAsiaTheme="minorEastAsia"/>
        </w:rPr>
        <w:t xml:space="preserve"> (see our STATA commands), to make sure we were not doing anything wrong.</w:t>
      </w:r>
      <w:r w:rsidR="00CE4DAB">
        <w:rPr>
          <w:rFonts w:eastAsiaTheme="minorEastAsia"/>
        </w:rPr>
        <w:t xml:space="preserve"> </w:t>
      </w:r>
      <w:r w:rsidR="00ED7B1B">
        <w:rPr>
          <w:rFonts w:eastAsiaTheme="minorEastAsia"/>
        </w:rPr>
        <w:t>In all of our tests, the assumption held.</w:t>
      </w:r>
    </w:p>
    <w:p w14:paraId="06F56FD1" w14:textId="77777777" w:rsidR="001A6D3E" w:rsidRPr="00154E83" w:rsidRDefault="001A6D3E" w:rsidP="001A6D3E">
      <w:pPr>
        <w:rPr>
          <w:rFonts w:eastAsiaTheme="minorEastAsia"/>
        </w:rPr>
      </w:pPr>
    </w:p>
    <w:p w14:paraId="672CC576" w14:textId="77777777" w:rsidR="001A6D3E" w:rsidRPr="00A56F93" w:rsidRDefault="001A6D3E" w:rsidP="006B19FA">
      <w:pPr>
        <w:rPr>
          <w:rFonts w:eastAsiaTheme="minorEastAsia"/>
          <w:u w:val="single"/>
        </w:rPr>
      </w:pPr>
    </w:p>
    <w:sectPr w:rsidR="001A6D3E" w:rsidRPr="00A56F93" w:rsidSect="00722BC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17A58" w14:textId="77777777" w:rsidR="009333B9" w:rsidRDefault="009333B9" w:rsidP="008D7A59">
      <w:pPr>
        <w:spacing w:line="240" w:lineRule="auto"/>
      </w:pPr>
      <w:r>
        <w:separator/>
      </w:r>
    </w:p>
  </w:endnote>
  <w:endnote w:type="continuationSeparator" w:id="0">
    <w:p w14:paraId="1B23A7A1" w14:textId="77777777" w:rsidR="009333B9" w:rsidRDefault="009333B9" w:rsidP="008D7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D1188" w14:textId="77777777" w:rsidR="009333B9" w:rsidRDefault="009333B9" w:rsidP="008D7A59">
      <w:pPr>
        <w:spacing w:line="240" w:lineRule="auto"/>
      </w:pPr>
      <w:r>
        <w:separator/>
      </w:r>
    </w:p>
  </w:footnote>
  <w:footnote w:type="continuationSeparator" w:id="0">
    <w:p w14:paraId="7FFE4AC2" w14:textId="77777777" w:rsidR="009333B9" w:rsidRDefault="009333B9" w:rsidP="008D7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E6CA9" w14:textId="43199128" w:rsidR="00CC2B2C" w:rsidRDefault="00CC2B2C" w:rsidP="00216944">
    <w:pPr>
      <w:pStyle w:val="Header"/>
      <w:jc w:val="right"/>
      <w:rPr>
        <w:lang w:val="pt-PT"/>
      </w:rPr>
    </w:pPr>
    <w:r w:rsidRPr="00CC2B2C">
      <w:rPr>
        <w:lang w:val="pt-PT"/>
      </w:rPr>
      <w:t>André Filipe Silva – 26005</w:t>
    </w:r>
  </w:p>
  <w:p w14:paraId="406B1585" w14:textId="46E27470" w:rsidR="00CC2B2C" w:rsidRDefault="00CC2B2C" w:rsidP="00216944">
    <w:pPr>
      <w:pStyle w:val="Header"/>
      <w:jc w:val="right"/>
      <w:rPr>
        <w:lang w:val="pt-PT"/>
      </w:rPr>
    </w:pPr>
    <w:r w:rsidRPr="00CC2B2C">
      <w:rPr>
        <w:lang w:val="pt-PT"/>
      </w:rPr>
      <w:t>João Seixo - 40510</w:t>
    </w:r>
  </w:p>
  <w:p w14:paraId="57838491" w14:textId="2B8F5DA6" w:rsidR="008D7A59" w:rsidRPr="00CC2B2C" w:rsidRDefault="00CC2B2C" w:rsidP="00216944">
    <w:pPr>
      <w:pStyle w:val="Header"/>
      <w:jc w:val="right"/>
      <w:rPr>
        <w:lang w:val="pt-PT"/>
      </w:rPr>
    </w:pPr>
    <w:r w:rsidRPr="00CC2B2C">
      <w:rPr>
        <w:lang w:val="pt-PT"/>
      </w:rPr>
      <w:t>Márcia Serra - 41221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914CE"/>
    <w:multiLevelType w:val="hybridMultilevel"/>
    <w:tmpl w:val="EAE290F8"/>
    <w:lvl w:ilvl="0" w:tplc="79483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F6EB2"/>
    <w:multiLevelType w:val="multilevel"/>
    <w:tmpl w:val="D19E3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C80360"/>
    <w:multiLevelType w:val="multilevel"/>
    <w:tmpl w:val="629C5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3F545E"/>
    <w:multiLevelType w:val="hybridMultilevel"/>
    <w:tmpl w:val="98601684"/>
    <w:lvl w:ilvl="0" w:tplc="8AEAD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B66D7"/>
    <w:multiLevelType w:val="hybridMultilevel"/>
    <w:tmpl w:val="518267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41"/>
    <w:rsid w:val="00035781"/>
    <w:rsid w:val="00036ACC"/>
    <w:rsid w:val="0004247D"/>
    <w:rsid w:val="0004606F"/>
    <w:rsid w:val="00046173"/>
    <w:rsid w:val="0005065F"/>
    <w:rsid w:val="00052AD0"/>
    <w:rsid w:val="00055C08"/>
    <w:rsid w:val="000811E6"/>
    <w:rsid w:val="00090CE7"/>
    <w:rsid w:val="00092733"/>
    <w:rsid w:val="00097149"/>
    <w:rsid w:val="000A4EF4"/>
    <w:rsid w:val="000B5D88"/>
    <w:rsid w:val="000C05AE"/>
    <w:rsid w:val="000C7E69"/>
    <w:rsid w:val="000F6147"/>
    <w:rsid w:val="001012C7"/>
    <w:rsid w:val="00110434"/>
    <w:rsid w:val="0011756E"/>
    <w:rsid w:val="00122913"/>
    <w:rsid w:val="00137AF4"/>
    <w:rsid w:val="001401B1"/>
    <w:rsid w:val="00150DF5"/>
    <w:rsid w:val="00153057"/>
    <w:rsid w:val="0015795C"/>
    <w:rsid w:val="00183461"/>
    <w:rsid w:val="001913E9"/>
    <w:rsid w:val="00191E79"/>
    <w:rsid w:val="001A6D3E"/>
    <w:rsid w:val="001B417E"/>
    <w:rsid w:val="001B51EA"/>
    <w:rsid w:val="001C0EC0"/>
    <w:rsid w:val="001E5141"/>
    <w:rsid w:val="00206D16"/>
    <w:rsid w:val="00212FF5"/>
    <w:rsid w:val="00216944"/>
    <w:rsid w:val="00225A3D"/>
    <w:rsid w:val="0026520F"/>
    <w:rsid w:val="00274036"/>
    <w:rsid w:val="00275ABC"/>
    <w:rsid w:val="002860CD"/>
    <w:rsid w:val="00292082"/>
    <w:rsid w:val="002929F5"/>
    <w:rsid w:val="002949B6"/>
    <w:rsid w:val="002958D0"/>
    <w:rsid w:val="002B7536"/>
    <w:rsid w:val="002B7903"/>
    <w:rsid w:val="002C0095"/>
    <w:rsid w:val="002C5174"/>
    <w:rsid w:val="002C6F07"/>
    <w:rsid w:val="002D2431"/>
    <w:rsid w:val="002D3215"/>
    <w:rsid w:val="002D6023"/>
    <w:rsid w:val="002D690B"/>
    <w:rsid w:val="002E73FC"/>
    <w:rsid w:val="002F4C8F"/>
    <w:rsid w:val="003026FA"/>
    <w:rsid w:val="00310A0C"/>
    <w:rsid w:val="00323E64"/>
    <w:rsid w:val="0033032F"/>
    <w:rsid w:val="00333B9C"/>
    <w:rsid w:val="0033559D"/>
    <w:rsid w:val="00336F48"/>
    <w:rsid w:val="00341923"/>
    <w:rsid w:val="00345C14"/>
    <w:rsid w:val="00350B09"/>
    <w:rsid w:val="00351162"/>
    <w:rsid w:val="00357D28"/>
    <w:rsid w:val="00363613"/>
    <w:rsid w:val="00387A88"/>
    <w:rsid w:val="00396F13"/>
    <w:rsid w:val="003972D3"/>
    <w:rsid w:val="003A353F"/>
    <w:rsid w:val="003B180C"/>
    <w:rsid w:val="003C164C"/>
    <w:rsid w:val="003C24EA"/>
    <w:rsid w:val="003D1EE9"/>
    <w:rsid w:val="003D44F6"/>
    <w:rsid w:val="003E0620"/>
    <w:rsid w:val="003E4B51"/>
    <w:rsid w:val="003E745F"/>
    <w:rsid w:val="003F20AC"/>
    <w:rsid w:val="003F2A25"/>
    <w:rsid w:val="00400AF3"/>
    <w:rsid w:val="00405E3C"/>
    <w:rsid w:val="004077B6"/>
    <w:rsid w:val="004134DB"/>
    <w:rsid w:val="004140AA"/>
    <w:rsid w:val="00422FAE"/>
    <w:rsid w:val="00431964"/>
    <w:rsid w:val="004403C7"/>
    <w:rsid w:val="004431B1"/>
    <w:rsid w:val="0045686A"/>
    <w:rsid w:val="00460542"/>
    <w:rsid w:val="00467FA5"/>
    <w:rsid w:val="00480CB6"/>
    <w:rsid w:val="004973A4"/>
    <w:rsid w:val="004B4AC5"/>
    <w:rsid w:val="004C0282"/>
    <w:rsid w:val="004C1C97"/>
    <w:rsid w:val="004D6A65"/>
    <w:rsid w:val="004E57C0"/>
    <w:rsid w:val="004E761C"/>
    <w:rsid w:val="004F77C2"/>
    <w:rsid w:val="005259B8"/>
    <w:rsid w:val="00525DB6"/>
    <w:rsid w:val="00530520"/>
    <w:rsid w:val="005421D7"/>
    <w:rsid w:val="00545B9F"/>
    <w:rsid w:val="005475C4"/>
    <w:rsid w:val="00550CE6"/>
    <w:rsid w:val="00562C3B"/>
    <w:rsid w:val="00567CBD"/>
    <w:rsid w:val="0057416F"/>
    <w:rsid w:val="00583BC7"/>
    <w:rsid w:val="00590B4D"/>
    <w:rsid w:val="005A7BD5"/>
    <w:rsid w:val="005C774D"/>
    <w:rsid w:val="005D16EC"/>
    <w:rsid w:val="005F0245"/>
    <w:rsid w:val="00611761"/>
    <w:rsid w:val="00616DA3"/>
    <w:rsid w:val="00623AD5"/>
    <w:rsid w:val="00623B41"/>
    <w:rsid w:val="00627D04"/>
    <w:rsid w:val="006349B7"/>
    <w:rsid w:val="00653398"/>
    <w:rsid w:val="00666A39"/>
    <w:rsid w:val="00670ADE"/>
    <w:rsid w:val="00681C23"/>
    <w:rsid w:val="0068285B"/>
    <w:rsid w:val="006865CB"/>
    <w:rsid w:val="006B19FA"/>
    <w:rsid w:val="006C7D90"/>
    <w:rsid w:val="006D5F2F"/>
    <w:rsid w:val="006E6804"/>
    <w:rsid w:val="006F5288"/>
    <w:rsid w:val="006F6AC9"/>
    <w:rsid w:val="00715578"/>
    <w:rsid w:val="007155ED"/>
    <w:rsid w:val="00722BCB"/>
    <w:rsid w:val="00727DA8"/>
    <w:rsid w:val="00737CE6"/>
    <w:rsid w:val="00763109"/>
    <w:rsid w:val="00763561"/>
    <w:rsid w:val="00772013"/>
    <w:rsid w:val="007778BA"/>
    <w:rsid w:val="0078575A"/>
    <w:rsid w:val="00786C61"/>
    <w:rsid w:val="00794724"/>
    <w:rsid w:val="007964AB"/>
    <w:rsid w:val="007967B6"/>
    <w:rsid w:val="007A0D9B"/>
    <w:rsid w:val="007A2C4C"/>
    <w:rsid w:val="007C26F1"/>
    <w:rsid w:val="007C4690"/>
    <w:rsid w:val="007C7A2D"/>
    <w:rsid w:val="007D76CB"/>
    <w:rsid w:val="007F5F77"/>
    <w:rsid w:val="008015D0"/>
    <w:rsid w:val="0081763C"/>
    <w:rsid w:val="00837502"/>
    <w:rsid w:val="00841ECD"/>
    <w:rsid w:val="00844A73"/>
    <w:rsid w:val="00850C73"/>
    <w:rsid w:val="00851CCF"/>
    <w:rsid w:val="00877323"/>
    <w:rsid w:val="00882880"/>
    <w:rsid w:val="00885530"/>
    <w:rsid w:val="0089487C"/>
    <w:rsid w:val="00897D43"/>
    <w:rsid w:val="008A579E"/>
    <w:rsid w:val="008C322D"/>
    <w:rsid w:val="008C4B6B"/>
    <w:rsid w:val="008D782C"/>
    <w:rsid w:val="008D7A59"/>
    <w:rsid w:val="008E38BB"/>
    <w:rsid w:val="008E42DF"/>
    <w:rsid w:val="008F646C"/>
    <w:rsid w:val="00904AB4"/>
    <w:rsid w:val="00911E6C"/>
    <w:rsid w:val="009130A8"/>
    <w:rsid w:val="00925F61"/>
    <w:rsid w:val="0092727E"/>
    <w:rsid w:val="00930D01"/>
    <w:rsid w:val="009333B9"/>
    <w:rsid w:val="00947DA3"/>
    <w:rsid w:val="00972686"/>
    <w:rsid w:val="00981249"/>
    <w:rsid w:val="009969A5"/>
    <w:rsid w:val="009C1F56"/>
    <w:rsid w:val="009E2C47"/>
    <w:rsid w:val="00A02577"/>
    <w:rsid w:val="00A121D8"/>
    <w:rsid w:val="00A43846"/>
    <w:rsid w:val="00A43A05"/>
    <w:rsid w:val="00A56F93"/>
    <w:rsid w:val="00A6183B"/>
    <w:rsid w:val="00A747D8"/>
    <w:rsid w:val="00A760D5"/>
    <w:rsid w:val="00A86858"/>
    <w:rsid w:val="00A878B0"/>
    <w:rsid w:val="00A95C72"/>
    <w:rsid w:val="00AC1251"/>
    <w:rsid w:val="00AC6DF4"/>
    <w:rsid w:val="00AE0405"/>
    <w:rsid w:val="00AE71B9"/>
    <w:rsid w:val="00AF382C"/>
    <w:rsid w:val="00AF5987"/>
    <w:rsid w:val="00B03685"/>
    <w:rsid w:val="00B254E6"/>
    <w:rsid w:val="00B260F0"/>
    <w:rsid w:val="00B30070"/>
    <w:rsid w:val="00B342F6"/>
    <w:rsid w:val="00B47F03"/>
    <w:rsid w:val="00B5088B"/>
    <w:rsid w:val="00B53B20"/>
    <w:rsid w:val="00B74570"/>
    <w:rsid w:val="00B760CA"/>
    <w:rsid w:val="00B81D1D"/>
    <w:rsid w:val="00B853B3"/>
    <w:rsid w:val="00BA05A5"/>
    <w:rsid w:val="00BA0D2A"/>
    <w:rsid w:val="00BA7F71"/>
    <w:rsid w:val="00BD2161"/>
    <w:rsid w:val="00BD6E3D"/>
    <w:rsid w:val="00BE44C0"/>
    <w:rsid w:val="00BE497A"/>
    <w:rsid w:val="00BE5766"/>
    <w:rsid w:val="00BF1F2E"/>
    <w:rsid w:val="00BF4B79"/>
    <w:rsid w:val="00BF4E13"/>
    <w:rsid w:val="00C004D8"/>
    <w:rsid w:val="00C03923"/>
    <w:rsid w:val="00C12519"/>
    <w:rsid w:val="00C1624F"/>
    <w:rsid w:val="00C23A70"/>
    <w:rsid w:val="00C250B8"/>
    <w:rsid w:val="00C27554"/>
    <w:rsid w:val="00C47DDB"/>
    <w:rsid w:val="00C523BD"/>
    <w:rsid w:val="00C570C1"/>
    <w:rsid w:val="00C661E5"/>
    <w:rsid w:val="00C75AD2"/>
    <w:rsid w:val="00C84D9F"/>
    <w:rsid w:val="00C8643B"/>
    <w:rsid w:val="00C9602D"/>
    <w:rsid w:val="00CA1859"/>
    <w:rsid w:val="00CA4DC3"/>
    <w:rsid w:val="00CC2B2C"/>
    <w:rsid w:val="00CC6C7C"/>
    <w:rsid w:val="00CD23D8"/>
    <w:rsid w:val="00CD2647"/>
    <w:rsid w:val="00CE4DAB"/>
    <w:rsid w:val="00D00D4E"/>
    <w:rsid w:val="00D0439A"/>
    <w:rsid w:val="00D06EC5"/>
    <w:rsid w:val="00D12714"/>
    <w:rsid w:val="00D32820"/>
    <w:rsid w:val="00D3799A"/>
    <w:rsid w:val="00D4129B"/>
    <w:rsid w:val="00D44B1C"/>
    <w:rsid w:val="00D53A79"/>
    <w:rsid w:val="00D54C05"/>
    <w:rsid w:val="00D832B6"/>
    <w:rsid w:val="00D93433"/>
    <w:rsid w:val="00D9458A"/>
    <w:rsid w:val="00DB6D1B"/>
    <w:rsid w:val="00DD7C9B"/>
    <w:rsid w:val="00DE39FA"/>
    <w:rsid w:val="00DE51D7"/>
    <w:rsid w:val="00DF4CC4"/>
    <w:rsid w:val="00E01B60"/>
    <w:rsid w:val="00E03048"/>
    <w:rsid w:val="00E1737A"/>
    <w:rsid w:val="00E35717"/>
    <w:rsid w:val="00E35A86"/>
    <w:rsid w:val="00E57BCB"/>
    <w:rsid w:val="00E8304F"/>
    <w:rsid w:val="00E91ACD"/>
    <w:rsid w:val="00EA3F76"/>
    <w:rsid w:val="00EA4AFC"/>
    <w:rsid w:val="00EA6E9E"/>
    <w:rsid w:val="00EC097A"/>
    <w:rsid w:val="00EC4204"/>
    <w:rsid w:val="00ED715C"/>
    <w:rsid w:val="00ED7B1B"/>
    <w:rsid w:val="00EE2897"/>
    <w:rsid w:val="00EE5365"/>
    <w:rsid w:val="00EF1186"/>
    <w:rsid w:val="00EF3F76"/>
    <w:rsid w:val="00F00B22"/>
    <w:rsid w:val="00F214C5"/>
    <w:rsid w:val="00F2235E"/>
    <w:rsid w:val="00F52F33"/>
    <w:rsid w:val="00F545A7"/>
    <w:rsid w:val="00F56678"/>
    <w:rsid w:val="00F66B68"/>
    <w:rsid w:val="00F81F59"/>
    <w:rsid w:val="00FA0B31"/>
    <w:rsid w:val="00FB6DA3"/>
    <w:rsid w:val="00FC0045"/>
    <w:rsid w:val="00FC2338"/>
    <w:rsid w:val="00FC6CAF"/>
    <w:rsid w:val="00FD0570"/>
    <w:rsid w:val="00FD752E"/>
    <w:rsid w:val="00FE52A7"/>
  </w:rsids>
  <m:mathPr>
    <m:mathFont m:val="Cambria Math"/>
    <m:brkBin m:val="before"/>
    <m:brkBinSub m:val="--"/>
    <m:smallFrac m:val="0"/>
    <m:dispDef/>
    <m:lMargin m:val="0"/>
    <m:rMargin m:val="0"/>
    <m:defJc m:val="centerGroup"/>
    <m:wrapIndent m:val="1440"/>
    <m:intLim m:val="subSup"/>
    <m:naryLim m:val="undOvr"/>
  </m:mathPr>
  <w:themeFontLang w:val="pt-P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263C"/>
  <w15:chartTrackingRefBased/>
  <w15:docId w15:val="{FE815CAA-23BD-4DB2-9F8B-10FD28E4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70ADE"/>
    <w:pPr>
      <w:ind w:left="720"/>
      <w:contextualSpacing/>
    </w:pPr>
  </w:style>
  <w:style w:type="character" w:styleId="PlaceholderText">
    <w:name w:val="Placeholder Text"/>
    <w:basedOn w:val="DefaultParagraphFont"/>
    <w:uiPriority w:val="99"/>
    <w:semiHidden/>
    <w:rsid w:val="00925F61"/>
    <w:rPr>
      <w:color w:val="808080"/>
    </w:rPr>
  </w:style>
  <w:style w:type="paragraph" w:styleId="Header">
    <w:name w:val="header"/>
    <w:basedOn w:val="Normal"/>
    <w:link w:val="HeaderChar"/>
    <w:uiPriority w:val="99"/>
    <w:unhideWhenUsed/>
    <w:rsid w:val="008D7A59"/>
    <w:pPr>
      <w:tabs>
        <w:tab w:val="center" w:pos="4419"/>
        <w:tab w:val="right" w:pos="8838"/>
      </w:tabs>
      <w:spacing w:line="240" w:lineRule="auto"/>
    </w:pPr>
  </w:style>
  <w:style w:type="character" w:customStyle="1" w:styleId="HeaderChar">
    <w:name w:val="Header Char"/>
    <w:basedOn w:val="DefaultParagraphFont"/>
    <w:link w:val="Header"/>
    <w:uiPriority w:val="99"/>
    <w:rsid w:val="008D7A59"/>
  </w:style>
  <w:style w:type="paragraph" w:styleId="Footer">
    <w:name w:val="footer"/>
    <w:basedOn w:val="Normal"/>
    <w:link w:val="FooterChar"/>
    <w:uiPriority w:val="99"/>
    <w:unhideWhenUsed/>
    <w:rsid w:val="008D7A59"/>
    <w:pPr>
      <w:tabs>
        <w:tab w:val="center" w:pos="4419"/>
        <w:tab w:val="right" w:pos="8838"/>
      </w:tabs>
      <w:spacing w:line="240" w:lineRule="auto"/>
    </w:pPr>
  </w:style>
  <w:style w:type="character" w:customStyle="1" w:styleId="FooterChar">
    <w:name w:val="Footer Char"/>
    <w:basedOn w:val="DefaultParagraphFont"/>
    <w:link w:val="Footer"/>
    <w:uiPriority w:val="99"/>
    <w:rsid w:val="008D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2702</Words>
  <Characters>15408</Characters>
  <Application>Microsoft Office Word</Application>
  <DocSecurity>0</DocSecurity>
  <Lines>128</Lines>
  <Paragraphs>36</Paragraphs>
  <ScaleCrop>false</ScaleCrop>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Silva</dc:creator>
  <cp:keywords/>
  <dc:description/>
  <cp:lastModifiedBy>up201508256@ms.uporto.pt</cp:lastModifiedBy>
  <cp:revision>124</cp:revision>
  <cp:lastPrinted>2020-03-22T19:49:00Z</cp:lastPrinted>
  <dcterms:created xsi:type="dcterms:W3CDTF">2020-03-14T21:04:00Z</dcterms:created>
  <dcterms:modified xsi:type="dcterms:W3CDTF">2020-03-23T20:44:00Z</dcterms:modified>
</cp:coreProperties>
</file>