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B147" w14:textId="7EC1DA79" w:rsidR="00350B09" w:rsidRDefault="000231B4">
      <w:pPr>
        <w:rPr>
          <w:b/>
          <w:bCs/>
          <w:lang w:val="pt-PT"/>
        </w:rPr>
      </w:pPr>
      <w:r>
        <w:rPr>
          <w:b/>
          <w:bCs/>
          <w:lang w:val="pt-PT"/>
        </w:rPr>
        <w:t>EXERCISE 2</w:t>
      </w:r>
    </w:p>
    <w:p w14:paraId="6DE758F4" w14:textId="5F4C725D" w:rsidR="000231B4" w:rsidRDefault="000231B4">
      <w:pPr>
        <w:rPr>
          <w:b/>
          <w:bCs/>
          <w:lang w:val="pt-PT"/>
        </w:rPr>
      </w:pPr>
    </w:p>
    <w:p w14:paraId="12CC3F04" w14:textId="37E80910" w:rsidR="000231B4" w:rsidRDefault="000231B4">
      <w:pPr>
        <w:rPr>
          <w:b/>
          <w:bCs/>
          <w:lang w:val="pt-PT"/>
        </w:rPr>
      </w:pPr>
      <w:r>
        <w:rPr>
          <w:b/>
          <w:bCs/>
          <w:lang w:val="pt-PT"/>
        </w:rPr>
        <w:tab/>
        <w:t xml:space="preserve">2a) </w:t>
      </w:r>
    </w:p>
    <w:p w14:paraId="5BB07644" w14:textId="1050359B" w:rsidR="000231B4" w:rsidRDefault="000231B4">
      <w:r w:rsidRPr="005B3F86">
        <w:t xml:space="preserve">Focusing </w:t>
      </w:r>
      <w:r w:rsidR="005B3F86" w:rsidRPr="005B3F86">
        <w:t xml:space="preserve">on the variable </w:t>
      </w:r>
      <w:proofErr w:type="spellStart"/>
      <w:r w:rsidR="005B3F86" w:rsidRPr="00C60E68">
        <w:rPr>
          <w:i/>
          <w:iCs/>
        </w:rPr>
        <w:t>nettfa</w:t>
      </w:r>
      <w:proofErr w:type="spellEnd"/>
      <w:r w:rsidR="005B3F86" w:rsidRPr="005B3F86">
        <w:t>, it is very</w:t>
      </w:r>
      <w:r w:rsidR="00913B89">
        <w:t xml:space="preserve"> evident</w:t>
      </w:r>
      <w:r w:rsidR="0090112A">
        <w:t xml:space="preserve"> that most </w:t>
      </w:r>
      <w:r w:rsidR="008E7F2C">
        <w:t xml:space="preserve">individuals do not have considerable </w:t>
      </w:r>
      <w:r w:rsidR="00E123C6">
        <w:t>financial assets.</w:t>
      </w:r>
      <w:r w:rsidR="002A582E">
        <w:t xml:space="preserve"> Even though the mean stands at </w:t>
      </w:r>
      <w:r w:rsidR="004B39C4">
        <w:t>$</w:t>
      </w:r>
      <w:r w:rsidR="002A582E">
        <w:t>13 594,</w:t>
      </w:r>
      <w:proofErr w:type="gramStart"/>
      <w:r w:rsidR="002A582E">
        <w:t>98 ,</w:t>
      </w:r>
      <w:proofErr w:type="gramEnd"/>
      <w:r w:rsidR="002A582E">
        <w:t xml:space="preserve"> the standard deviation is enormous, showing huge </w:t>
      </w:r>
      <w:r w:rsidR="00C60E68">
        <w:t>dispersion</w:t>
      </w:r>
      <w:r w:rsidR="002A582E">
        <w:t xml:space="preserve"> in the distribution</w:t>
      </w:r>
      <w:r w:rsidR="00450E1B">
        <w:t xml:space="preserve"> of </w:t>
      </w:r>
      <w:r w:rsidR="002C02E2">
        <w:t>said financial wealth. Also,</w:t>
      </w:r>
      <w:r w:rsidR="00743395">
        <w:t xml:space="preserve"> if we combine this information with</w:t>
      </w:r>
      <w:r w:rsidR="002C02E2">
        <w:t xml:space="preserve"> the (min, max) range</w:t>
      </w:r>
      <w:r w:rsidR="00743395">
        <w:t>, the following</w:t>
      </w:r>
      <w:r w:rsidR="002C02E2">
        <w:t xml:space="preserve"> </w:t>
      </w:r>
      <w:r w:rsidR="00F252B3">
        <w:t>is clear</w:t>
      </w:r>
      <w:r w:rsidR="00743395">
        <w:t>:</w:t>
      </w:r>
      <w:r w:rsidR="00F252B3">
        <w:t xml:space="preserve"> </w:t>
      </w:r>
      <w:r w:rsidR="00743395">
        <w:t xml:space="preserve">most individuals </w:t>
      </w:r>
      <w:proofErr w:type="gramStart"/>
      <w:r w:rsidR="00743395">
        <w:t>actually have</w:t>
      </w:r>
      <w:proofErr w:type="gramEnd"/>
      <w:r w:rsidR="00743395">
        <w:t xml:space="preserve"> negative financial </w:t>
      </w:r>
      <w:r w:rsidR="004B39C4">
        <w:rPr>
          <w:rFonts w:eastAsiaTheme="minorEastAsia"/>
        </w:rPr>
        <w:t>assets</w:t>
      </w:r>
      <w:r w:rsidR="00743395">
        <w:t xml:space="preserve"> – they are in debt.</w:t>
      </w:r>
    </w:p>
    <w:p w14:paraId="04B17C08" w14:textId="328A8177" w:rsidR="006B27AE" w:rsidRDefault="006B27AE">
      <w:r>
        <w:t xml:space="preserve">This is one </w:t>
      </w:r>
      <w:r w:rsidR="00F01405">
        <w:t xml:space="preserve">example of a variable where the “mean” is a bad way to describe the </w:t>
      </w:r>
      <w:r w:rsidR="006238A1">
        <w:t>distribution – because there is huge variation</w:t>
      </w:r>
      <w:r w:rsidR="008D22E9">
        <w:t xml:space="preserve"> across individuals.</w:t>
      </w:r>
    </w:p>
    <w:p w14:paraId="069581A9" w14:textId="33EB5492" w:rsidR="008D22E9" w:rsidRDefault="008D22E9"/>
    <w:p w14:paraId="661845D8" w14:textId="5B0FB59A" w:rsidR="00611B51" w:rsidRDefault="00611B51">
      <w:pPr>
        <w:rPr>
          <w:b/>
          <w:bCs/>
        </w:rPr>
      </w:pPr>
      <w:r>
        <w:tab/>
      </w:r>
      <w:r>
        <w:rPr>
          <w:b/>
          <w:bCs/>
        </w:rPr>
        <w:t>2b)</w:t>
      </w:r>
    </w:p>
    <w:p w14:paraId="04B6CA96" w14:textId="1C77ABA9" w:rsidR="00611B51" w:rsidRDefault="008E2A83">
      <w:r>
        <w:t>Given the model:</w:t>
      </w:r>
    </w:p>
    <w:p w14:paraId="36013169" w14:textId="57F274B6" w:rsidR="008E2A83" w:rsidRPr="009618FA" w:rsidRDefault="00540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nettf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ages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e401k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B74509F" w14:textId="77777777" w:rsidR="009618FA" w:rsidRPr="008E2A83" w:rsidRDefault="009618FA"/>
    <w:p w14:paraId="5CBEC143" w14:textId="68FBA29A" w:rsidR="001B1682" w:rsidRDefault="005D1F3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245B0">
        <w:rPr>
          <w:rFonts w:eastAsiaTheme="minorEastAsia"/>
        </w:rPr>
        <w:t xml:space="preserve">: </w:t>
      </w:r>
      <w:r w:rsidR="007E38C5">
        <w:rPr>
          <w:rFonts w:eastAsiaTheme="minorEastAsia"/>
        </w:rPr>
        <w:t>An increase of $1000 in annual income</w:t>
      </w:r>
      <w:r w:rsidR="00D9690A">
        <w:rPr>
          <w:rFonts w:eastAsiaTheme="minorEastAsia"/>
        </w:rPr>
        <w:t xml:space="preserve"> </w:t>
      </w:r>
      <w:r w:rsidR="00660FD2">
        <w:rPr>
          <w:rFonts w:eastAsiaTheme="minorEastAsia"/>
        </w:rPr>
        <w:t xml:space="preserve">of an individual </w:t>
      </w:r>
      <w:r w:rsidR="00D9690A">
        <w:rPr>
          <w:rFonts w:eastAsiaTheme="minorEastAsia"/>
        </w:rPr>
        <w:t xml:space="preserve">leads on average to an increase in the </w:t>
      </w:r>
      <w:r w:rsidR="00BF35F4">
        <w:rPr>
          <w:rFonts w:eastAsiaTheme="minorEastAsia"/>
        </w:rPr>
        <w:t xml:space="preserve">net total financial </w:t>
      </w:r>
      <w:r w:rsidR="004B39C4">
        <w:rPr>
          <w:rFonts w:eastAsiaTheme="minorEastAsia"/>
        </w:rPr>
        <w:t>assets</w:t>
      </w:r>
      <w:r w:rsidR="00507066">
        <w:rPr>
          <w:rFonts w:eastAsiaTheme="minorEastAsia"/>
        </w:rPr>
        <w:t xml:space="preserve"> of </w:t>
      </w:r>
      <w:r w:rsidR="00CE533B">
        <w:rPr>
          <w:rFonts w:eastAsiaTheme="minorEastAsia"/>
        </w:rPr>
        <w:t>$</w:t>
      </w:r>
      <w:r w:rsidR="007E258E">
        <w:rPr>
          <w:rFonts w:eastAsiaTheme="minorEastAsia"/>
        </w:rPr>
        <w:t>78</w:t>
      </w:r>
      <w:r w:rsidR="0050066F">
        <w:rPr>
          <w:rFonts w:eastAsiaTheme="minorEastAsia"/>
        </w:rPr>
        <w:t>2</w:t>
      </w:r>
      <w:r w:rsidR="00CE533B">
        <w:rPr>
          <w:rFonts w:eastAsiaTheme="minorEastAsia"/>
        </w:rPr>
        <w:t>,59, all else constant.</w:t>
      </w:r>
    </w:p>
    <w:p w14:paraId="6807A245" w14:textId="63388631" w:rsidR="007C4A3B" w:rsidRDefault="005D1F3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325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E0F46">
        <w:rPr>
          <w:rFonts w:eastAsiaTheme="minorEastAsia"/>
        </w:rPr>
        <w:t xml:space="preserve">: </w:t>
      </w:r>
      <w:r w:rsidR="00EB4DF6">
        <w:rPr>
          <w:rFonts w:eastAsiaTheme="minorEastAsia"/>
          <w:i/>
          <w:iCs/>
        </w:rPr>
        <w:t xml:space="preserve">age </w:t>
      </w:r>
      <w:r w:rsidR="00EB4DF6">
        <w:rPr>
          <w:rFonts w:eastAsiaTheme="minorEastAsia"/>
        </w:rPr>
        <w:t xml:space="preserve">and </w:t>
      </w:r>
      <w:proofErr w:type="spellStart"/>
      <w:r w:rsidR="00EB4DF6">
        <w:rPr>
          <w:rFonts w:eastAsiaTheme="minorEastAsia"/>
          <w:i/>
          <w:iCs/>
        </w:rPr>
        <w:t>agesq</w:t>
      </w:r>
      <w:proofErr w:type="spellEnd"/>
      <w:r w:rsidR="00EB4DF6">
        <w:rPr>
          <w:rFonts w:eastAsiaTheme="minorEastAsia"/>
        </w:rPr>
        <w:t xml:space="preserve"> must be interpreted jointly</w:t>
      </w:r>
      <w:r w:rsidR="00CB5248">
        <w:rPr>
          <w:rFonts w:eastAsiaTheme="minorEastAsia"/>
        </w:rPr>
        <w:t>. As such,</w:t>
      </w:r>
      <w:r w:rsidR="00864EA9">
        <w:rPr>
          <w:rFonts w:eastAsiaTheme="minorEastAsia"/>
        </w:rPr>
        <w:t xml:space="preserve"> taking the derivative of </w:t>
      </w:r>
      <w:proofErr w:type="spellStart"/>
      <w:r w:rsidR="00864EA9">
        <w:rPr>
          <w:rFonts w:eastAsiaTheme="minorEastAsia"/>
          <w:i/>
          <w:iCs/>
        </w:rPr>
        <w:t>nettfa</w:t>
      </w:r>
      <w:proofErr w:type="spellEnd"/>
      <w:r w:rsidR="00864EA9">
        <w:rPr>
          <w:rFonts w:eastAsiaTheme="minorEastAsia"/>
        </w:rPr>
        <w:t xml:space="preserve"> in order to </w:t>
      </w:r>
      <w:r w:rsidR="00864EA9">
        <w:rPr>
          <w:rFonts w:eastAsiaTheme="minorEastAsia"/>
          <w:i/>
          <w:iCs/>
        </w:rPr>
        <w:t>age</w:t>
      </w:r>
      <w:r w:rsidR="00864EA9">
        <w:rPr>
          <w:rFonts w:eastAsiaTheme="minorEastAsia"/>
        </w:rPr>
        <w:t xml:space="preserve">, we get the following result: </w:t>
      </w:r>
      <w:r w:rsidR="005D5636">
        <w:rPr>
          <w:rFonts w:eastAsiaTheme="minorEastAsia"/>
        </w:rPr>
        <w:t>A</w:t>
      </w:r>
      <w:r w:rsidR="00A27018">
        <w:rPr>
          <w:rFonts w:eastAsiaTheme="minorEastAsia"/>
        </w:rPr>
        <w:t xml:space="preserve"> variation</w:t>
      </w:r>
      <w:r w:rsidR="005D5636">
        <w:rPr>
          <w:rFonts w:eastAsiaTheme="minorEastAsia"/>
        </w:rPr>
        <w:t xml:space="preserve"> of one year in age </w:t>
      </w:r>
      <w:r w:rsidR="00660FD2">
        <w:rPr>
          <w:rFonts w:eastAsiaTheme="minorEastAsia"/>
        </w:rPr>
        <w:t xml:space="preserve">of the individual </w:t>
      </w:r>
      <w:r w:rsidR="005D5636">
        <w:rPr>
          <w:rFonts w:eastAsiaTheme="minorEastAsia"/>
        </w:rPr>
        <w:t>leads</w:t>
      </w:r>
      <w:r w:rsidR="00A27018">
        <w:rPr>
          <w:rFonts w:eastAsiaTheme="minorEastAsia"/>
        </w:rPr>
        <w:t xml:space="preserve"> on average to a variation </w:t>
      </w:r>
      <w:r w:rsidR="00501CD0">
        <w:rPr>
          <w:rFonts w:eastAsiaTheme="minorEastAsia"/>
        </w:rPr>
        <w:t xml:space="preserve">in the net total financial </w:t>
      </w:r>
      <w:r w:rsidR="004B39C4">
        <w:rPr>
          <w:rFonts w:eastAsiaTheme="minorEastAsia"/>
        </w:rPr>
        <w:t>assets</w:t>
      </w:r>
      <w:r w:rsidR="00501CD0">
        <w:rPr>
          <w:rFonts w:eastAsiaTheme="minorEastAsia"/>
        </w:rPr>
        <w:t xml:space="preserve"> of $</w:t>
      </w:r>
      <w:r w:rsidR="005E3C0B">
        <w:rPr>
          <w:rFonts w:eastAsiaTheme="minorEastAsia"/>
        </w:rPr>
        <w:t>[</w:t>
      </w:r>
      <w:r w:rsidR="00501CD0">
        <w:rPr>
          <w:rFonts w:eastAsiaTheme="minorEastAsia"/>
        </w:rPr>
        <w:t>(</w:t>
      </w:r>
      <w:r w:rsidR="00734D85">
        <w:rPr>
          <w:rFonts w:eastAsiaTheme="minorEastAsia"/>
        </w:rPr>
        <w:t>-1,568 + 0,0568</w:t>
      </w:r>
      <w:r w:rsidR="005E3C0B">
        <w:rPr>
          <w:rFonts w:eastAsiaTheme="minorEastAsia"/>
        </w:rPr>
        <w:t>*</w:t>
      </w:r>
      <w:r w:rsidR="005E3C0B">
        <w:rPr>
          <w:rFonts w:eastAsiaTheme="minorEastAsia"/>
          <w:i/>
          <w:iCs/>
        </w:rPr>
        <w:t>age</w:t>
      </w:r>
      <w:r w:rsidR="005E3C0B">
        <w:rPr>
          <w:rFonts w:eastAsiaTheme="minorEastAsia"/>
        </w:rPr>
        <w:t>)*1000], all else constant - depending thus on the age level.</w:t>
      </w:r>
    </w:p>
    <w:p w14:paraId="68D775B3" w14:textId="122C4D69" w:rsidR="00057F18" w:rsidRDefault="005D1F3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25091">
        <w:rPr>
          <w:rFonts w:eastAsiaTheme="minorEastAsia"/>
        </w:rPr>
        <w:t>:</w:t>
      </w:r>
      <w:r w:rsidR="00C41C1C">
        <w:rPr>
          <w:rFonts w:eastAsiaTheme="minorEastAsia"/>
        </w:rPr>
        <w:t xml:space="preserve"> </w:t>
      </w:r>
      <w:r w:rsidR="00187896">
        <w:rPr>
          <w:rFonts w:eastAsiaTheme="minorEastAsia"/>
        </w:rPr>
        <w:t>A</w:t>
      </w:r>
      <w:r w:rsidR="00660FD2">
        <w:rPr>
          <w:rFonts w:eastAsiaTheme="minorEastAsia"/>
        </w:rPr>
        <w:t>n</w:t>
      </w:r>
      <w:r w:rsidR="00187896">
        <w:rPr>
          <w:rFonts w:eastAsiaTheme="minorEastAsia"/>
        </w:rPr>
        <w:t xml:space="preserve"> </w:t>
      </w:r>
      <w:r w:rsidR="00660FD2">
        <w:rPr>
          <w:rFonts w:eastAsiaTheme="minorEastAsia"/>
        </w:rPr>
        <w:t>individual</w:t>
      </w:r>
      <w:r w:rsidR="00187896">
        <w:rPr>
          <w:rFonts w:eastAsiaTheme="minorEastAsia"/>
        </w:rPr>
        <w:t xml:space="preserve"> that is eligible for a </w:t>
      </w:r>
      <w:proofErr w:type="gramStart"/>
      <w:r w:rsidR="000E678D">
        <w:rPr>
          <w:rFonts w:eastAsiaTheme="minorEastAsia"/>
        </w:rPr>
        <w:t>401(k)</w:t>
      </w:r>
      <w:r w:rsidR="00AA71CF">
        <w:rPr>
          <w:rFonts w:eastAsiaTheme="minorEastAsia"/>
        </w:rPr>
        <w:t xml:space="preserve"> pension</w:t>
      </w:r>
      <w:proofErr w:type="gramEnd"/>
      <w:r w:rsidR="00AA71CF">
        <w:rPr>
          <w:rFonts w:eastAsiaTheme="minorEastAsia"/>
        </w:rPr>
        <w:t xml:space="preserve"> fund through her employer</w:t>
      </w:r>
      <w:r w:rsidR="00430A62">
        <w:rPr>
          <w:rFonts w:eastAsiaTheme="minorEastAsia"/>
        </w:rPr>
        <w:t xml:space="preserve"> </w:t>
      </w:r>
      <w:r w:rsidR="00E46862">
        <w:rPr>
          <w:rFonts w:eastAsiaTheme="minorEastAsia"/>
        </w:rPr>
        <w:t>has on average</w:t>
      </w:r>
      <w:r w:rsidR="00B015A7">
        <w:rPr>
          <w:rFonts w:eastAsiaTheme="minorEastAsia"/>
        </w:rPr>
        <w:t xml:space="preserve"> </w:t>
      </w:r>
      <w:r w:rsidR="006D72E1">
        <w:rPr>
          <w:rFonts w:eastAsiaTheme="minorEastAsia"/>
        </w:rPr>
        <w:t>more 683,66$ in net</w:t>
      </w:r>
      <w:r w:rsidR="008D23A7">
        <w:rPr>
          <w:rFonts w:eastAsiaTheme="minorEastAsia"/>
        </w:rPr>
        <w:t xml:space="preserve"> total</w:t>
      </w:r>
      <w:r w:rsidR="00F53FE5">
        <w:rPr>
          <w:rFonts w:eastAsiaTheme="minorEastAsia"/>
        </w:rPr>
        <w:t xml:space="preserve"> financial </w:t>
      </w:r>
      <w:r w:rsidR="004B39C4">
        <w:rPr>
          <w:rFonts w:eastAsiaTheme="minorEastAsia"/>
        </w:rPr>
        <w:t>assets</w:t>
      </w:r>
      <w:r w:rsidR="00F53FE5">
        <w:rPr>
          <w:rFonts w:eastAsiaTheme="minorEastAsia"/>
        </w:rPr>
        <w:t xml:space="preserve"> than an individual with the same characteristics but not eligible for the pension fund.</w:t>
      </w:r>
    </w:p>
    <w:p w14:paraId="7D1AC03F" w14:textId="064E2C99" w:rsidR="005270AD" w:rsidRDefault="005270AD">
      <w:pPr>
        <w:rPr>
          <w:rFonts w:eastAsiaTheme="minorEastAsia"/>
        </w:rPr>
      </w:pPr>
    </w:p>
    <w:p w14:paraId="5B59DFAF" w14:textId="7A6559BD" w:rsidR="00741C7C" w:rsidRDefault="00E375A8">
      <w:pPr>
        <w:rPr>
          <w:rFonts w:eastAsiaTheme="minorEastAsia"/>
        </w:rPr>
      </w:pPr>
      <w:r>
        <w:rPr>
          <w:rFonts w:eastAsiaTheme="minorEastAsia"/>
        </w:rPr>
        <w:t xml:space="preserve">Age leads to an increase in net </w:t>
      </w:r>
      <w:r w:rsidR="004B39C4">
        <w:rPr>
          <w:rFonts w:eastAsiaTheme="minorEastAsia"/>
        </w:rPr>
        <w:t xml:space="preserve">total </w:t>
      </w:r>
      <w:r>
        <w:rPr>
          <w:rFonts w:eastAsiaTheme="minorEastAsia"/>
        </w:rPr>
        <w:t xml:space="preserve">financial assets </w:t>
      </w:r>
      <w:r w:rsidR="00954ED6">
        <w:rPr>
          <w:rFonts w:eastAsiaTheme="minorEastAsia"/>
        </w:rPr>
        <w:t>from age 28 onwards (</w:t>
      </w:r>
      <w:r w:rsidR="000208B6">
        <w:rPr>
          <w:rFonts w:eastAsiaTheme="minorEastAsia"/>
        </w:rPr>
        <w:t xml:space="preserve">technically 27,6 – but we rounded it upwards because age is </w:t>
      </w:r>
      <w:r w:rsidR="00E30F23">
        <w:rPr>
          <w:rFonts w:eastAsiaTheme="minorEastAsia"/>
        </w:rPr>
        <w:t>usually represented only as integer). The derivation to conclude this is the following:</w:t>
      </w:r>
    </w:p>
    <w:p w14:paraId="3BEBB44E" w14:textId="31A10AD5" w:rsidR="00741C7C" w:rsidRPr="0091071B" w:rsidRDefault="005D1F3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netffa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age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0</m:t>
          </m:r>
        </m:oMath>
      </m:oMathPara>
    </w:p>
    <w:p w14:paraId="54020C76" w14:textId="0845A9D3" w:rsidR="0091071B" w:rsidRDefault="0091071B">
      <w:pPr>
        <w:rPr>
          <w:rFonts w:eastAsiaTheme="minorEastAsia"/>
        </w:rPr>
      </w:pPr>
    </w:p>
    <w:p w14:paraId="7390B0C2" w14:textId="10D9E9A8" w:rsidR="009618FA" w:rsidRDefault="009618FA">
      <w:pPr>
        <w:rPr>
          <w:rFonts w:eastAsiaTheme="minorEastAsia"/>
        </w:rPr>
      </w:pPr>
    </w:p>
    <w:p w14:paraId="12E58A28" w14:textId="0AF1D5E2" w:rsidR="009618FA" w:rsidRDefault="009618FA">
      <w:pPr>
        <w:rPr>
          <w:rFonts w:eastAsiaTheme="minorEastAsia"/>
        </w:rPr>
      </w:pPr>
    </w:p>
    <w:p w14:paraId="7AA6FF29" w14:textId="77777777" w:rsidR="009618FA" w:rsidRPr="0091071B" w:rsidRDefault="009618FA">
      <w:pPr>
        <w:rPr>
          <w:rFonts w:eastAsiaTheme="minorEastAsia"/>
        </w:rPr>
      </w:pPr>
    </w:p>
    <w:p w14:paraId="00309D52" w14:textId="58991756" w:rsidR="00625091" w:rsidRDefault="00E30F2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ab/>
        <w:t>2c)</w:t>
      </w:r>
    </w:p>
    <w:p w14:paraId="04212918" w14:textId="4E8C66F3" w:rsidR="0058476E" w:rsidRDefault="0058476E">
      <w:pPr>
        <w:rPr>
          <w:rFonts w:eastAsiaTheme="minorEastAsia"/>
        </w:rPr>
      </w:pPr>
      <w:r>
        <w:rPr>
          <w:rFonts w:eastAsiaTheme="minorEastAsia"/>
        </w:rPr>
        <w:t xml:space="preserve">We test for the presence of heteroskedasticity in the model using White’s test. The test </w:t>
      </w:r>
      <w:r w:rsidR="00100DAD">
        <w:rPr>
          <w:rFonts w:eastAsiaTheme="minorEastAsia"/>
        </w:rPr>
        <w:t>hypothesis:</w:t>
      </w:r>
    </w:p>
    <w:p w14:paraId="7B56684B" w14:textId="77777777" w:rsidR="00100DAD" w:rsidRPr="0058476E" w:rsidRDefault="00100DAD">
      <w:pPr>
        <w:rPr>
          <w:rFonts w:eastAsiaTheme="minorEastAsia"/>
        </w:rPr>
      </w:pPr>
    </w:p>
    <w:p w14:paraId="438F9B74" w14:textId="68ED70B3" w:rsidR="00E30F23" w:rsidRDefault="005D1F3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8C0E0A">
        <w:rPr>
          <w:rFonts w:eastAsiaTheme="minorEastAsia"/>
        </w:rPr>
        <w:t xml:space="preserve"> </w:t>
      </w:r>
      <w:r w:rsidR="008F7EDB">
        <w:rPr>
          <w:rFonts w:eastAsiaTheme="minorEastAsia"/>
        </w:rPr>
        <w:t xml:space="preserve">No </w:t>
      </w:r>
      <w:r w:rsidR="00DB1A55">
        <w:rPr>
          <w:rFonts w:eastAsiaTheme="minorEastAsia"/>
        </w:rPr>
        <w:t>heteroskedasticity</w:t>
      </w:r>
    </w:p>
    <w:p w14:paraId="78095F43" w14:textId="00506B96" w:rsidR="00DB1A55" w:rsidRDefault="005D1F3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1760">
        <w:rPr>
          <w:rFonts w:eastAsiaTheme="minorEastAsia"/>
        </w:rPr>
        <w:t>: Heteroskedasticity</w:t>
      </w:r>
    </w:p>
    <w:p w14:paraId="045E3491" w14:textId="77777777" w:rsidR="0058476E" w:rsidRPr="007E1760" w:rsidRDefault="0058476E">
      <w:pPr>
        <w:rPr>
          <w:rFonts w:eastAsiaTheme="minorEastAsia"/>
        </w:rPr>
      </w:pPr>
    </w:p>
    <w:p w14:paraId="25C6BC73" w14:textId="35075566" w:rsidR="007E1760" w:rsidRPr="00F345F1" w:rsidRDefault="00100DAD">
      <w:pPr>
        <w:rPr>
          <w:rFonts w:eastAsiaTheme="minorEastAsia"/>
        </w:rPr>
      </w:pPr>
      <w:r>
        <w:rPr>
          <w:rFonts w:eastAsiaTheme="minorEastAsia"/>
        </w:rPr>
        <w:t xml:space="preserve">The test-statistic: </w:t>
      </w:r>
      <m:oMath>
        <m:r>
          <w:rPr>
            <w:rFonts w:ascii="Cambria Math" w:eastAsiaTheme="minorEastAsia" w:hAnsi="Cambria Math"/>
          </w:rPr>
          <m:t>n*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5640158" w14:textId="713A3DED" w:rsidR="00F345F1" w:rsidRDefault="00F345F1">
      <w:pPr>
        <w:rPr>
          <w:rFonts w:eastAsiaTheme="minorEastAsia"/>
        </w:rPr>
      </w:pPr>
      <w:r>
        <w:rPr>
          <w:rFonts w:eastAsiaTheme="minorEastAsia"/>
        </w:rPr>
        <w:t xml:space="preserve">The decision rule: </w:t>
      </w:r>
      <w:r w:rsidR="00BA33D6">
        <w:rPr>
          <w:rFonts w:eastAsiaTheme="minorEastAsia"/>
        </w:rPr>
        <w:t xml:space="preserve">Reject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A33D6">
        <w:rPr>
          <w:rFonts w:eastAsiaTheme="minorEastAsia"/>
        </w:rPr>
        <w:t xml:space="preserve"> if</w:t>
      </w:r>
      <w:r w:rsidR="001F1CD1">
        <w:rPr>
          <w:rFonts w:eastAsiaTheme="minorEastAsia"/>
        </w:rPr>
        <w:t xml:space="preserve">: </w:t>
      </w:r>
      <w:r w:rsidR="00BA33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A33D6">
        <w:rPr>
          <w:rFonts w:eastAsiaTheme="minorEastAsia"/>
        </w:rPr>
        <w:t xml:space="preserve"> &gt;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</w:rPr>
            </m:ctrlP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67C99">
        <w:rPr>
          <w:rFonts w:eastAsiaTheme="minorEastAsia"/>
        </w:rPr>
        <w:t xml:space="preserve">  , with -p- being the number of regressors of White’s auxiliar regression,</w:t>
      </w:r>
      <w:r w:rsidR="00E9759F">
        <w:rPr>
          <w:rFonts w:eastAsiaTheme="minorEastAsia"/>
        </w:rPr>
        <w:t xml:space="preserve"> in this case 12.</w:t>
      </w:r>
    </w:p>
    <w:p w14:paraId="2DC28AA8" w14:textId="440CB206" w:rsidR="00E9759F" w:rsidRDefault="00E9759F">
      <w:pPr>
        <w:rPr>
          <w:rFonts w:eastAsiaTheme="minorEastAsia"/>
        </w:rPr>
      </w:pPr>
    </w:p>
    <w:p w14:paraId="36167A47" w14:textId="59803EBD" w:rsidR="00E9759F" w:rsidRDefault="00E9759F">
      <w:pPr>
        <w:rPr>
          <w:rFonts w:eastAsiaTheme="minorEastAsia"/>
        </w:rPr>
      </w:pPr>
      <w:r>
        <w:rPr>
          <w:rFonts w:eastAsiaTheme="minorEastAsia"/>
        </w:rPr>
        <w:t>We conclude for the presence</w:t>
      </w:r>
      <w:r w:rsidR="00F36ECE">
        <w:rPr>
          <w:rFonts w:eastAsiaTheme="minorEastAsia"/>
        </w:rPr>
        <w:t xml:space="preserve"> of heteroskedasticity, due to the p-value of 0.0009</w:t>
      </w:r>
      <w:r w:rsidR="00263441">
        <w:rPr>
          <w:rFonts w:eastAsiaTheme="minorEastAsia"/>
        </w:rPr>
        <w:t xml:space="preserve"> obtained through STATA.</w:t>
      </w:r>
    </w:p>
    <w:p w14:paraId="27F3CFB9" w14:textId="4F74B7BC" w:rsidR="00802D70" w:rsidRDefault="00802D70">
      <w:pPr>
        <w:rPr>
          <w:rFonts w:eastAsiaTheme="minorEastAsia"/>
        </w:rPr>
      </w:pPr>
    </w:p>
    <w:p w14:paraId="4BB984BB" w14:textId="2BDD3F4A" w:rsidR="00802D70" w:rsidRDefault="00802D7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2d)</w:t>
      </w:r>
    </w:p>
    <w:p w14:paraId="61D1D572" w14:textId="7FF1AC0E" w:rsidR="00802D70" w:rsidRPr="00802D70" w:rsidRDefault="00062F50">
      <w:pPr>
        <w:rPr>
          <w:rFonts w:eastAsiaTheme="minorEastAsia"/>
        </w:rPr>
      </w:pPr>
      <w:r>
        <w:rPr>
          <w:rFonts w:eastAsiaTheme="minorEastAsia"/>
        </w:rPr>
        <w:t>First, let us state that since the Standard Errors are estimated resorting to Bootstrap calculations, they will</w:t>
      </w:r>
      <w:r w:rsidR="00F726E4">
        <w:rPr>
          <w:rFonts w:eastAsiaTheme="minorEastAsia"/>
        </w:rPr>
        <w:t xml:space="preserve"> most likely be different for each </w:t>
      </w:r>
      <w:r w:rsidR="00A7286F">
        <w:rPr>
          <w:rFonts w:eastAsiaTheme="minorEastAsia"/>
        </w:rPr>
        <w:t xml:space="preserve">time anyone runs the code. However, the coefficients remain the same across estimations, </w:t>
      </w:r>
      <w:r w:rsidR="00203F35">
        <w:rPr>
          <w:rFonts w:eastAsiaTheme="minorEastAsia"/>
        </w:rPr>
        <w:t>and as we only need to interpret coefficients, this is not a big problem.</w:t>
      </w:r>
    </w:p>
    <w:p w14:paraId="2D730860" w14:textId="77777777" w:rsidR="00BA33D6" w:rsidRPr="00BA33D6" w:rsidRDefault="00BA33D6">
      <w:pPr>
        <w:rPr>
          <w:rFonts w:eastAsiaTheme="minorEastAsia"/>
        </w:rPr>
      </w:pPr>
    </w:p>
    <w:p w14:paraId="796CBA2E" w14:textId="70E4EFCC" w:rsidR="00BA33D6" w:rsidRPr="00BA33D6" w:rsidRDefault="00BA33D6">
      <w:pPr>
        <w:rPr>
          <w:rFonts w:eastAsiaTheme="minorEastAsia"/>
        </w:rPr>
      </w:pPr>
    </w:p>
    <w:p w14:paraId="744C7DF8" w14:textId="297510F7" w:rsidR="00BA33D6" w:rsidRPr="00B948BA" w:rsidRDefault="00A11848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= 10</m:t>
        </m:r>
      </m:oMath>
      <w:r w:rsidR="00B948BA">
        <w:rPr>
          <w:rFonts w:eastAsiaTheme="minorEastAsia"/>
        </w:rPr>
        <w:t>, the 10</w:t>
      </w:r>
      <w:proofErr w:type="spellStart"/>
      <w:r w:rsidR="00B948BA" w:rsidRPr="00B948BA">
        <w:rPr>
          <w:rFonts w:eastAsiaTheme="minorEastAsia"/>
          <w:vertAlign w:val="superscript"/>
        </w:rPr>
        <w:t>th</w:t>
      </w:r>
      <w:proofErr w:type="spellEnd"/>
      <w:r w:rsidR="00B948BA">
        <w:rPr>
          <w:rFonts w:eastAsiaTheme="minorEastAsia"/>
        </w:rPr>
        <w:t xml:space="preserve"> percentile, an increase in annual income by </w:t>
      </w:r>
      <w:r w:rsidR="004C0B19">
        <w:rPr>
          <w:rFonts w:eastAsiaTheme="minorEastAsia"/>
        </w:rPr>
        <w:t xml:space="preserve">$1000 leads to a decrease in </w:t>
      </w:r>
      <w:r w:rsidR="00F72CEE">
        <w:rPr>
          <w:rFonts w:eastAsiaTheme="minorEastAsia"/>
        </w:rPr>
        <w:t>net total financial</w:t>
      </w:r>
      <w:r w:rsidR="002C2C20">
        <w:rPr>
          <w:rFonts w:eastAsiaTheme="minorEastAsia"/>
        </w:rPr>
        <w:t xml:space="preserve"> </w:t>
      </w:r>
      <w:r w:rsidR="00534A6F">
        <w:rPr>
          <w:rFonts w:eastAsiaTheme="minorEastAsia"/>
        </w:rPr>
        <w:t xml:space="preserve">assets </w:t>
      </w:r>
      <w:r w:rsidR="00D61C7F">
        <w:rPr>
          <w:rFonts w:eastAsiaTheme="minorEastAsia"/>
        </w:rPr>
        <w:t>of</w:t>
      </w:r>
      <w:r w:rsidR="00534A6F">
        <w:rPr>
          <w:rFonts w:eastAsiaTheme="minorEastAsia"/>
        </w:rPr>
        <w:t xml:space="preserve"> </w:t>
      </w:r>
      <w:r w:rsidR="008B4843">
        <w:rPr>
          <w:rFonts w:eastAsiaTheme="minorEastAsia"/>
        </w:rPr>
        <w:t>$ -17,91.</w:t>
      </w:r>
    </w:p>
    <w:p w14:paraId="21BD5FDC" w14:textId="45FA9307" w:rsidR="00B948BA" w:rsidRDefault="0068641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= 25</m:t>
        </m:r>
      </m:oMath>
      <w:r>
        <w:rPr>
          <w:rFonts w:eastAsiaTheme="minorEastAsia"/>
        </w:rPr>
        <w:t>, the 25</w:t>
      </w:r>
      <w:proofErr w:type="spellStart"/>
      <w:r w:rsidRPr="00686416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percentile, an increase in annual income by </w:t>
      </w:r>
      <w:r w:rsidR="004B39C4">
        <w:rPr>
          <w:rFonts w:eastAsiaTheme="minorEastAsia"/>
        </w:rPr>
        <w:t>$1000 leads to an increase in net total financial assets</w:t>
      </w:r>
      <w:r w:rsidR="00D61C7F">
        <w:rPr>
          <w:rFonts w:eastAsiaTheme="minorEastAsia"/>
        </w:rPr>
        <w:t xml:space="preserve"> of </w:t>
      </w:r>
      <w:r w:rsidR="004B07DB">
        <w:rPr>
          <w:rFonts w:eastAsiaTheme="minorEastAsia"/>
        </w:rPr>
        <w:t>$71,29.</w:t>
      </w:r>
    </w:p>
    <w:p w14:paraId="38E744FE" w14:textId="36A4BA63" w:rsidR="004B07DB" w:rsidRDefault="004B07D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= 50</m:t>
        </m:r>
      </m:oMath>
      <w:r w:rsidR="002E65DE">
        <w:rPr>
          <w:rFonts w:eastAsiaTheme="minorEastAsia"/>
        </w:rPr>
        <w:t>, the 50</w:t>
      </w:r>
      <w:proofErr w:type="spellStart"/>
      <w:r w:rsidR="002E65DE" w:rsidRPr="002E65DE">
        <w:rPr>
          <w:rFonts w:eastAsiaTheme="minorEastAsia"/>
          <w:vertAlign w:val="superscript"/>
        </w:rPr>
        <w:t>th</w:t>
      </w:r>
      <w:proofErr w:type="spellEnd"/>
      <w:r w:rsidR="002E65DE">
        <w:rPr>
          <w:rFonts w:eastAsiaTheme="minorEastAsia"/>
        </w:rPr>
        <w:t xml:space="preserve"> percentile, an increase</w:t>
      </w:r>
      <w:r w:rsidR="005C62C8">
        <w:rPr>
          <w:rFonts w:eastAsiaTheme="minorEastAsia"/>
        </w:rPr>
        <w:t xml:space="preserve"> in annual income by $1000 leads to an increase in net total financial assets of $</w:t>
      </w:r>
      <w:r w:rsidR="003473B1">
        <w:rPr>
          <w:rFonts w:eastAsiaTheme="minorEastAsia"/>
        </w:rPr>
        <w:t>323,93.</w:t>
      </w:r>
    </w:p>
    <w:p w14:paraId="688F428D" w14:textId="5308AA0A" w:rsidR="00D11CBD" w:rsidRDefault="00D11CB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= 75</m:t>
        </m:r>
      </m:oMath>
      <w:r w:rsidR="00594D3A">
        <w:rPr>
          <w:rFonts w:eastAsiaTheme="minorEastAsia"/>
        </w:rPr>
        <w:t>, the 75</w:t>
      </w:r>
      <w:proofErr w:type="spellStart"/>
      <w:r w:rsidR="00594D3A" w:rsidRPr="00594D3A">
        <w:rPr>
          <w:rFonts w:eastAsiaTheme="minorEastAsia"/>
          <w:vertAlign w:val="superscript"/>
        </w:rPr>
        <w:t>th</w:t>
      </w:r>
      <w:proofErr w:type="spellEnd"/>
      <w:r w:rsidR="00594D3A">
        <w:rPr>
          <w:rFonts w:eastAsiaTheme="minorEastAsia"/>
        </w:rPr>
        <w:t xml:space="preserve"> percentile, an increase in annual income by $1000 leads to an increase in net total financial assets of $</w:t>
      </w:r>
      <w:r w:rsidR="00322B6B">
        <w:rPr>
          <w:rFonts w:eastAsiaTheme="minorEastAsia"/>
        </w:rPr>
        <w:t>797,72.</w:t>
      </w:r>
    </w:p>
    <w:p w14:paraId="0E702D9C" w14:textId="4EA2B847" w:rsidR="00322B6B" w:rsidRDefault="00322B6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= 90</m:t>
        </m:r>
      </m:oMath>
      <w:r>
        <w:rPr>
          <w:rFonts w:eastAsiaTheme="minorEastAsia"/>
        </w:rPr>
        <w:t>, the 90</w:t>
      </w:r>
      <w:proofErr w:type="spellStart"/>
      <w:r w:rsidRPr="00322B6B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percentile, an increase in annual income by $1000 leads to an increase in net total financial assets of $</w:t>
      </w:r>
      <w:r w:rsidR="00624BAD">
        <w:rPr>
          <w:rFonts w:eastAsiaTheme="minorEastAsia"/>
        </w:rPr>
        <w:t>1291,106.</w:t>
      </w:r>
    </w:p>
    <w:p w14:paraId="538455A2" w14:textId="16D5F987" w:rsidR="003108C0" w:rsidRDefault="003108C0">
      <w:pPr>
        <w:rPr>
          <w:rFonts w:eastAsiaTheme="minorEastAsia"/>
        </w:rPr>
      </w:pPr>
    </w:p>
    <w:p w14:paraId="29D26312" w14:textId="0F203DF4" w:rsidR="003108C0" w:rsidRDefault="003108C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Apart </w:t>
      </w:r>
      <w:r w:rsidR="006128E0">
        <w:rPr>
          <w:rFonts w:eastAsiaTheme="minorEastAsia"/>
        </w:rPr>
        <w:t xml:space="preserve">from this, we can say that </w:t>
      </w:r>
      <w:r w:rsidR="00F944AD">
        <w:rPr>
          <w:rFonts w:eastAsiaTheme="minorEastAsia"/>
        </w:rPr>
        <w:t>the coefficient</w:t>
      </w:r>
      <w:r w:rsidR="006600F6">
        <w:rPr>
          <w:rFonts w:eastAsiaTheme="minorEastAsia"/>
        </w:rPr>
        <w:t xml:space="preserve"> for income</w:t>
      </w:r>
      <w:r w:rsidR="00F944AD">
        <w:rPr>
          <w:rFonts w:eastAsiaTheme="minorEastAsia"/>
        </w:rPr>
        <w:t xml:space="preserve"> increases with</w:t>
      </w:r>
      <w:r w:rsidR="002451D7">
        <w:rPr>
          <w:rFonts w:eastAsiaTheme="minorEastAsia"/>
        </w:rPr>
        <w:t xml:space="preserve"> each increase of the percentile</w:t>
      </w:r>
      <w:r w:rsidR="00E73C54">
        <w:rPr>
          <w:rFonts w:eastAsiaTheme="minorEastAsia"/>
        </w:rPr>
        <w:t xml:space="preserve"> – the top quantiles increase </w:t>
      </w:r>
      <w:r w:rsidR="00EA7CDB">
        <w:rPr>
          <w:rFonts w:eastAsiaTheme="minorEastAsia"/>
        </w:rPr>
        <w:t xml:space="preserve">their </w:t>
      </w:r>
      <w:r w:rsidR="009B0282">
        <w:rPr>
          <w:rFonts w:eastAsiaTheme="minorEastAsia"/>
        </w:rPr>
        <w:t>net total financial assets more than the bottom quantiles</w:t>
      </w:r>
      <w:r w:rsidR="006600F6">
        <w:rPr>
          <w:rFonts w:eastAsiaTheme="minorEastAsia"/>
        </w:rPr>
        <w:t>. Meaning</w:t>
      </w:r>
      <w:r w:rsidR="006E52D1">
        <w:rPr>
          <w:rFonts w:eastAsiaTheme="minorEastAsia"/>
        </w:rPr>
        <w:t xml:space="preserve"> that there is</w:t>
      </w:r>
      <w:r w:rsidR="00D8669D">
        <w:rPr>
          <w:rFonts w:eastAsiaTheme="minorEastAsia"/>
        </w:rPr>
        <w:t xml:space="preserve"> a very spread-out unequal distribution of </w:t>
      </w:r>
      <w:proofErr w:type="spellStart"/>
      <w:r w:rsidR="00417360">
        <w:rPr>
          <w:rFonts w:eastAsiaTheme="minorEastAsia"/>
          <w:i/>
          <w:iCs/>
        </w:rPr>
        <w:t>nettfa</w:t>
      </w:r>
      <w:proofErr w:type="spellEnd"/>
      <w:r w:rsidR="00DD19EA">
        <w:rPr>
          <w:rFonts w:eastAsiaTheme="minorEastAsia"/>
        </w:rPr>
        <w:t xml:space="preserve"> – within-group inequality.</w:t>
      </w:r>
      <w:r w:rsidR="00357F19">
        <w:rPr>
          <w:rFonts w:eastAsiaTheme="minorEastAsia"/>
        </w:rPr>
        <w:t xml:space="preserve"> There </w:t>
      </w:r>
      <w:proofErr w:type="gramStart"/>
      <w:r w:rsidR="00357F19">
        <w:rPr>
          <w:rFonts w:eastAsiaTheme="minorEastAsia"/>
        </w:rPr>
        <w:t>is</w:t>
      </w:r>
      <w:proofErr w:type="gramEnd"/>
      <w:r w:rsidR="00357F19">
        <w:rPr>
          <w:rFonts w:eastAsiaTheme="minorEastAsia"/>
        </w:rPr>
        <w:t xml:space="preserve"> more </w:t>
      </w:r>
      <w:r w:rsidR="00A568D4">
        <w:rPr>
          <w:rFonts w:eastAsiaTheme="minorEastAsia"/>
        </w:rPr>
        <w:t xml:space="preserve">net total financial assets </w:t>
      </w:r>
      <w:r w:rsidR="009F40D8">
        <w:rPr>
          <w:rFonts w:eastAsiaTheme="minorEastAsia"/>
        </w:rPr>
        <w:t>increases for the top quantiles that have more income than for the bottom quantiles with lower incomes.</w:t>
      </w:r>
    </w:p>
    <w:p w14:paraId="62F57774" w14:textId="7DF497B8" w:rsidR="00E3520D" w:rsidRDefault="00E3520D">
      <w:pPr>
        <w:rPr>
          <w:rFonts w:eastAsiaTheme="minorEastAsia"/>
        </w:rPr>
      </w:pPr>
    </w:p>
    <w:p w14:paraId="2B6D7457" w14:textId="63C6154B" w:rsidR="00E3520D" w:rsidRPr="00417360" w:rsidRDefault="00D23A5D">
      <w:pPr>
        <w:rPr>
          <w:rFonts w:eastAsiaTheme="minorEastAsia"/>
        </w:rPr>
      </w:pPr>
      <w:r>
        <w:rPr>
          <w:rFonts w:eastAsiaTheme="minorEastAsia"/>
        </w:rPr>
        <w:t>The only comparable to OLS estimate is the one for the 50</w:t>
      </w:r>
      <w:r w:rsidRPr="00D23A5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percentile.</w:t>
      </w:r>
      <w:r w:rsidR="00F10FF8">
        <w:rPr>
          <w:rFonts w:eastAsiaTheme="minorEastAsia"/>
        </w:rPr>
        <w:t xml:space="preserve"> For OLS we got an increase of $782,59 on average, and with Quantile Regression we get an increase of $323,93. This gap </w:t>
      </w:r>
      <w:r w:rsidR="00F75E2C">
        <w:rPr>
          <w:rFonts w:eastAsiaTheme="minorEastAsia"/>
        </w:rPr>
        <w:t xml:space="preserve">between estimates shows the upper outliers in the data, and really show the difference between average and median. In OLS the average is way beyond the </w:t>
      </w:r>
      <w:r w:rsidR="000A733E">
        <w:rPr>
          <w:rFonts w:eastAsiaTheme="minorEastAsia"/>
        </w:rPr>
        <w:t>50</w:t>
      </w:r>
      <w:r w:rsidR="000A733E" w:rsidRPr="000A733E">
        <w:rPr>
          <w:rFonts w:eastAsiaTheme="minorEastAsia"/>
          <w:vertAlign w:val="superscript"/>
        </w:rPr>
        <w:t>th</w:t>
      </w:r>
      <w:r w:rsidR="000A733E">
        <w:rPr>
          <w:rFonts w:eastAsiaTheme="minorEastAsia"/>
        </w:rPr>
        <w:t xml:space="preserve"> percentile value, because </w:t>
      </w:r>
      <w:r w:rsidR="00C738B4">
        <w:rPr>
          <w:rFonts w:eastAsiaTheme="minorEastAsia"/>
        </w:rPr>
        <w:t>the upper percentile values drag the average up. In QR, we can get a fairer picture of the impact of income on net total financial assets.</w:t>
      </w:r>
    </w:p>
    <w:p w14:paraId="0958480E" w14:textId="4775AA3C" w:rsidR="00322B6B" w:rsidRPr="00322B6B" w:rsidRDefault="005D472E">
      <w:pPr>
        <w:rPr>
          <w:rFonts w:eastAsiaTheme="minorEastAsia"/>
        </w:rPr>
      </w:pPr>
      <w:r>
        <w:rPr>
          <w:rFonts w:eastAsiaTheme="minorEastAsia"/>
        </w:rPr>
        <w:t xml:space="preserve">All of this also points towards the heteroskedasticity in the </w:t>
      </w:r>
      <w:r w:rsidR="00777884">
        <w:rPr>
          <w:rFonts w:eastAsiaTheme="minorEastAsia"/>
        </w:rPr>
        <w:t>OLS model that we determined previously – when you compare OLS with QR, it makes perfect sense.</w:t>
      </w:r>
      <w:r w:rsidR="00F55621">
        <w:rPr>
          <w:rFonts w:eastAsiaTheme="minorEastAsia"/>
        </w:rPr>
        <w:t xml:space="preserve"> The variation (or squared S.E.) is higher for higher percentiles.</w:t>
      </w:r>
    </w:p>
    <w:p w14:paraId="109ABEBB" w14:textId="0810A926" w:rsidR="00594D3A" w:rsidRDefault="00594D3A">
      <w:pPr>
        <w:rPr>
          <w:rFonts w:eastAsiaTheme="minorEastAsia"/>
        </w:rPr>
      </w:pPr>
    </w:p>
    <w:p w14:paraId="0235D91F" w14:textId="6C2DD591" w:rsidR="00F55621" w:rsidRDefault="00F5562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2e</w:t>
      </w:r>
      <w:r>
        <w:rPr>
          <w:rFonts w:eastAsiaTheme="minorEastAsia"/>
        </w:rPr>
        <w:t>)</w:t>
      </w:r>
    </w:p>
    <w:p w14:paraId="3567161C" w14:textId="2B473E4D" w:rsidR="00F55621" w:rsidRPr="00F55621" w:rsidRDefault="00B67CFE">
      <w:pPr>
        <w:rPr>
          <w:rFonts w:eastAsiaTheme="minorEastAsia"/>
        </w:rPr>
      </w:pPr>
      <w:r>
        <w:rPr>
          <w:rFonts w:eastAsiaTheme="minorEastAsia"/>
        </w:rPr>
        <w:t>Endogeneity through omitted variable bias. Income affects</w:t>
      </w:r>
      <w:r w:rsidR="00CE7F18">
        <w:rPr>
          <w:rFonts w:eastAsiaTheme="minorEastAsia"/>
        </w:rPr>
        <w:t xml:space="preserve"> both the probability of </w:t>
      </w:r>
      <w:r w:rsidR="008F767E">
        <w:rPr>
          <w:rFonts w:eastAsiaTheme="minorEastAsia"/>
        </w:rPr>
        <w:t xml:space="preserve">an individual being eligible for a (401 k) pension and its net total financial assets. </w:t>
      </w:r>
      <w:r w:rsidR="0096611C">
        <w:rPr>
          <w:rFonts w:eastAsiaTheme="minorEastAsia"/>
        </w:rPr>
        <w:t>As such, this regression is inconsistent.</w:t>
      </w:r>
    </w:p>
    <w:p w14:paraId="780FAFDD" w14:textId="77777777" w:rsidR="002E65DE" w:rsidRPr="002E65DE" w:rsidRDefault="002E65DE">
      <w:pPr>
        <w:rPr>
          <w:rFonts w:eastAsiaTheme="minorEastAsia"/>
        </w:rPr>
      </w:pPr>
    </w:p>
    <w:p w14:paraId="3BAB3BD6" w14:textId="77777777" w:rsidR="00686416" w:rsidRPr="00686416" w:rsidRDefault="00686416">
      <w:pPr>
        <w:rPr>
          <w:rFonts w:eastAsiaTheme="minorEastAsia"/>
        </w:rPr>
      </w:pPr>
    </w:p>
    <w:p w14:paraId="70A472B6" w14:textId="061A25E4" w:rsidR="002E0F46" w:rsidRDefault="002E0F46">
      <w:pPr>
        <w:rPr>
          <w:rFonts w:eastAsiaTheme="minorEastAsia"/>
        </w:rPr>
      </w:pPr>
    </w:p>
    <w:p w14:paraId="342C3D3F" w14:textId="2036742D" w:rsidR="007343D6" w:rsidRDefault="007343D6">
      <w:pPr>
        <w:rPr>
          <w:rFonts w:eastAsiaTheme="minorEastAsia"/>
        </w:rPr>
      </w:pPr>
    </w:p>
    <w:p w14:paraId="6413B777" w14:textId="63723741" w:rsidR="007343D6" w:rsidRDefault="007343D6">
      <w:pPr>
        <w:rPr>
          <w:rFonts w:eastAsiaTheme="minorEastAsia"/>
        </w:rPr>
      </w:pPr>
    </w:p>
    <w:p w14:paraId="2FBEAF73" w14:textId="415DABC3" w:rsidR="007343D6" w:rsidRDefault="007343D6">
      <w:pPr>
        <w:rPr>
          <w:rFonts w:eastAsiaTheme="minorEastAsia"/>
        </w:rPr>
      </w:pPr>
    </w:p>
    <w:p w14:paraId="419341A4" w14:textId="4949F656" w:rsidR="007343D6" w:rsidRDefault="007343D6">
      <w:pPr>
        <w:rPr>
          <w:rFonts w:eastAsiaTheme="minorEastAsia"/>
        </w:rPr>
      </w:pPr>
    </w:p>
    <w:p w14:paraId="357C1F34" w14:textId="75C5DF2F" w:rsidR="007343D6" w:rsidRDefault="007343D6">
      <w:pPr>
        <w:rPr>
          <w:rFonts w:eastAsiaTheme="minorEastAsia"/>
        </w:rPr>
      </w:pPr>
    </w:p>
    <w:p w14:paraId="43101159" w14:textId="5A766629" w:rsidR="007343D6" w:rsidRDefault="007343D6">
      <w:pPr>
        <w:rPr>
          <w:rFonts w:eastAsiaTheme="minorEastAsia"/>
        </w:rPr>
      </w:pPr>
    </w:p>
    <w:p w14:paraId="0B3A2324" w14:textId="77777777" w:rsidR="007343D6" w:rsidRPr="002E0F46" w:rsidRDefault="007343D6">
      <w:pPr>
        <w:rPr>
          <w:rFonts w:eastAsiaTheme="minorEastAsia"/>
        </w:rPr>
      </w:pPr>
    </w:p>
    <w:p w14:paraId="71E0F5DC" w14:textId="77777777" w:rsidR="00D42472" w:rsidRPr="00D42472" w:rsidRDefault="00D42472">
      <w:pPr>
        <w:rPr>
          <w:rFonts w:eastAsiaTheme="minorEastAsia"/>
        </w:rPr>
      </w:pPr>
    </w:p>
    <w:sectPr w:rsidR="00D42472" w:rsidRPr="00D42472" w:rsidSect="00722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97"/>
    <w:rsid w:val="000208B6"/>
    <w:rsid w:val="000231B4"/>
    <w:rsid w:val="00057F18"/>
    <w:rsid w:val="0006152C"/>
    <w:rsid w:val="00062F50"/>
    <w:rsid w:val="000811E6"/>
    <w:rsid w:val="000A733E"/>
    <w:rsid w:val="000E678D"/>
    <w:rsid w:val="00100DAD"/>
    <w:rsid w:val="00142519"/>
    <w:rsid w:val="00187896"/>
    <w:rsid w:val="001B1682"/>
    <w:rsid w:val="001F1CD1"/>
    <w:rsid w:val="00203F35"/>
    <w:rsid w:val="002451D7"/>
    <w:rsid w:val="00263441"/>
    <w:rsid w:val="002A582E"/>
    <w:rsid w:val="002C02E2"/>
    <w:rsid w:val="002C2C20"/>
    <w:rsid w:val="002E0F46"/>
    <w:rsid w:val="002E65DE"/>
    <w:rsid w:val="002E7A8C"/>
    <w:rsid w:val="003108C0"/>
    <w:rsid w:val="00310E5B"/>
    <w:rsid w:val="00314297"/>
    <w:rsid w:val="00322B6B"/>
    <w:rsid w:val="003473B1"/>
    <w:rsid w:val="00350B09"/>
    <w:rsid w:val="00357F19"/>
    <w:rsid w:val="00417360"/>
    <w:rsid w:val="00430A62"/>
    <w:rsid w:val="00450E1B"/>
    <w:rsid w:val="00452175"/>
    <w:rsid w:val="004B07DB"/>
    <w:rsid w:val="004B39C4"/>
    <w:rsid w:val="004C0B19"/>
    <w:rsid w:val="0050066F"/>
    <w:rsid w:val="00501CD0"/>
    <w:rsid w:val="00507066"/>
    <w:rsid w:val="005270AD"/>
    <w:rsid w:val="00534A6F"/>
    <w:rsid w:val="00540D2F"/>
    <w:rsid w:val="00554361"/>
    <w:rsid w:val="00562017"/>
    <w:rsid w:val="0058476E"/>
    <w:rsid w:val="00594D3A"/>
    <w:rsid w:val="00595D13"/>
    <w:rsid w:val="005B3F86"/>
    <w:rsid w:val="005C62C8"/>
    <w:rsid w:val="005D1F33"/>
    <w:rsid w:val="005D472E"/>
    <w:rsid w:val="005D5636"/>
    <w:rsid w:val="005E3C0B"/>
    <w:rsid w:val="00611B51"/>
    <w:rsid w:val="006128E0"/>
    <w:rsid w:val="006238A1"/>
    <w:rsid w:val="00624BAD"/>
    <w:rsid w:val="00625091"/>
    <w:rsid w:val="006600F6"/>
    <w:rsid w:val="00660FD2"/>
    <w:rsid w:val="00686416"/>
    <w:rsid w:val="006A01E5"/>
    <w:rsid w:val="006B27AE"/>
    <w:rsid w:val="006D72E1"/>
    <w:rsid w:val="006E52D1"/>
    <w:rsid w:val="00722BCB"/>
    <w:rsid w:val="007245B0"/>
    <w:rsid w:val="007343D6"/>
    <w:rsid w:val="00734D85"/>
    <w:rsid w:val="00741C7C"/>
    <w:rsid w:val="00743395"/>
    <w:rsid w:val="00777884"/>
    <w:rsid w:val="007C4A3B"/>
    <w:rsid w:val="007E0BB8"/>
    <w:rsid w:val="007E1760"/>
    <w:rsid w:val="007E258E"/>
    <w:rsid w:val="007E38C5"/>
    <w:rsid w:val="00802D70"/>
    <w:rsid w:val="00864EA9"/>
    <w:rsid w:val="008B4843"/>
    <w:rsid w:val="008C0E0A"/>
    <w:rsid w:val="008D22E9"/>
    <w:rsid w:val="008D23A7"/>
    <w:rsid w:val="008E2A83"/>
    <w:rsid w:val="008E7F2C"/>
    <w:rsid w:val="008F767E"/>
    <w:rsid w:val="008F7EDB"/>
    <w:rsid w:val="0090112A"/>
    <w:rsid w:val="0091071B"/>
    <w:rsid w:val="00913B89"/>
    <w:rsid w:val="00954ED6"/>
    <w:rsid w:val="009618FA"/>
    <w:rsid w:val="0096611C"/>
    <w:rsid w:val="009B0282"/>
    <w:rsid w:val="009F40D8"/>
    <w:rsid w:val="00A11848"/>
    <w:rsid w:val="00A27018"/>
    <w:rsid w:val="00A568D4"/>
    <w:rsid w:val="00A7286F"/>
    <w:rsid w:val="00AA71CF"/>
    <w:rsid w:val="00AE5A7A"/>
    <w:rsid w:val="00B015A7"/>
    <w:rsid w:val="00B67CFE"/>
    <w:rsid w:val="00B948BA"/>
    <w:rsid w:val="00BA33D6"/>
    <w:rsid w:val="00BF3251"/>
    <w:rsid w:val="00BF35F4"/>
    <w:rsid w:val="00C41C1C"/>
    <w:rsid w:val="00C60E68"/>
    <w:rsid w:val="00C67C99"/>
    <w:rsid w:val="00C738B4"/>
    <w:rsid w:val="00CB5248"/>
    <w:rsid w:val="00CE533B"/>
    <w:rsid w:val="00CE7F18"/>
    <w:rsid w:val="00D01477"/>
    <w:rsid w:val="00D11CBD"/>
    <w:rsid w:val="00D23A5D"/>
    <w:rsid w:val="00D42472"/>
    <w:rsid w:val="00D61C7F"/>
    <w:rsid w:val="00D61F09"/>
    <w:rsid w:val="00D8669D"/>
    <w:rsid w:val="00D9690A"/>
    <w:rsid w:val="00DB1A55"/>
    <w:rsid w:val="00DD19EA"/>
    <w:rsid w:val="00E123C6"/>
    <w:rsid w:val="00E30F23"/>
    <w:rsid w:val="00E3520D"/>
    <w:rsid w:val="00E375A8"/>
    <w:rsid w:val="00E46862"/>
    <w:rsid w:val="00E67217"/>
    <w:rsid w:val="00E73C54"/>
    <w:rsid w:val="00E9759F"/>
    <w:rsid w:val="00EA7CDB"/>
    <w:rsid w:val="00EB4DF6"/>
    <w:rsid w:val="00EB7FF4"/>
    <w:rsid w:val="00ED40F0"/>
    <w:rsid w:val="00F01405"/>
    <w:rsid w:val="00F10FF8"/>
    <w:rsid w:val="00F252B3"/>
    <w:rsid w:val="00F3157C"/>
    <w:rsid w:val="00F345F1"/>
    <w:rsid w:val="00F36ECE"/>
    <w:rsid w:val="00F53FE5"/>
    <w:rsid w:val="00F55621"/>
    <w:rsid w:val="00F726E4"/>
    <w:rsid w:val="00F72CEE"/>
    <w:rsid w:val="00F736D1"/>
    <w:rsid w:val="00F75E2C"/>
    <w:rsid w:val="00F867C6"/>
    <w:rsid w:val="00F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22CD"/>
  <w15:chartTrackingRefBased/>
  <w15:docId w15:val="{DFCA0D96-5139-49E7-BCDA-D885FF49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Silva</dc:creator>
  <cp:keywords/>
  <dc:description/>
  <cp:lastModifiedBy>André Filipe Silva</cp:lastModifiedBy>
  <cp:revision>147</cp:revision>
  <dcterms:created xsi:type="dcterms:W3CDTF">2020-03-13T12:18:00Z</dcterms:created>
  <dcterms:modified xsi:type="dcterms:W3CDTF">2020-03-14T21:03:00Z</dcterms:modified>
</cp:coreProperties>
</file>