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sz w:val="32"/>
        </w:rPr>
        <w:t>Plan de Gestión Integral:</w:t>
        <w:br/>
        <w:t>Recursos, Infraestructura, Presupuesto y Riesgos</w:t>
        <w:br/>
        <w:t>Proyecto ZAIRE Healthcare</w:t>
      </w:r>
    </w:p>
    <w:p>
      <w:pPr>
        <w:pStyle w:val="ListBullet"/>
      </w:pPr>
      <w:r>
        <w:t>Basado en lineamientos PMBOK ISO 31000</w:t>
      </w:r>
    </w:p>
    <w:p>
      <w:r>
        <w:br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1. Recursos Humanos e Infraestructura Tecnológica</w:t>
      </w:r>
    </w:p>
    <w:p>
      <w:pPr>
        <w:pStyle w:val="Heading2"/>
      </w:pPr>
      <w:r>
        <w:rPr>
          <w:rFonts w:ascii="Times New Roman" w:hAnsi="Times New Roman"/>
          <w:b/>
          <w:sz w:val="26"/>
        </w:rPr>
        <w:t>1.1 Equipo de Proyecto</w:t>
      </w:r>
    </w:p>
    <w:p>
      <w:r>
        <w:t>El desarrollo y despliegue del sistema requerirá de los siguientes perfiles:</w:t>
        <w:br/>
        <w:t>- Project Manager (1)</w:t>
        <w:br/>
        <w:t>- Arquitecto de Software y Especialista en IA (1)</w:t>
        <w:br/>
        <w:t>- Desarrollador Backend (Django/Python) (2)</w:t>
        <w:br/>
        <w:t>- Desarrollador Frontend (React Native Expo) (2)</w:t>
        <w:br/>
        <w:t>- Ingeniero QA / Tester (1)</w:t>
        <w:br/>
        <w:t>- DevOps y Administrador de Sistemas (1)</w:t>
      </w:r>
    </w:p>
    <w:p>
      <w:pPr>
        <w:pStyle w:val="Heading2"/>
      </w:pPr>
      <w:r>
        <w:rPr>
          <w:rFonts w:ascii="Times New Roman" w:hAnsi="Times New Roman"/>
          <w:b/>
          <w:sz w:val="26"/>
        </w:rPr>
        <w:t>1.2 Infraestructura de Desarrollo y Producción</w:t>
      </w:r>
    </w:p>
    <w:p>
      <w:r>
        <w:t>Se configurarán tres entornos separados: Desarrollo, Staging y Producción. La infraestructura física y lógica comprende:</w:t>
        <w:br/>
        <w:t>- Servidores en la nube (ej. AWS EC2 o Azure VM) para alojamiento del backend y la API REST.</w:t>
        <w:br/>
        <w:t>- Bases de Datos relacionales (PostgreSQL) con estrategias de replicación activa-pasiva y respaldos (backups) diarios.</w:t>
        <w:br/>
        <w:t>- Host de frontend web estático o integrado vía Expo Web (ej. Vercel, Netlify o nginx embebido).</w:t>
        <w:br/>
        <w:t>- Servicios de monitoreo continuo y control de versiones (GitHub Enterprise/Docker Hub).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2. Plan de Presupuesto (Costos Estimados)</w:t>
      </w:r>
    </w:p>
    <w:p>
      <w:r>
        <w:t>La estimación presupuestaria cubre la fase de desarrollo e implementación (desglose referencial en USD):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Costo Estimado (Mensual / Total)</w:t>
            </w:r>
          </w:p>
        </w:tc>
      </w:tr>
      <w:tr>
        <w:tc>
          <w:tcPr>
            <w:tcW w:type="dxa" w:w="2880"/>
          </w:tcPr>
          <w:p>
            <w:r>
              <w:t>Recursos Humanos</w:t>
            </w:r>
          </w:p>
        </w:tc>
        <w:tc>
          <w:tcPr>
            <w:tcW w:type="dxa" w:w="2880"/>
          </w:tcPr>
          <w:p>
            <w:r>
              <w:t>Nómina del equipo de desarrollo (6 personas x 4 meses)</w:t>
            </w:r>
          </w:p>
        </w:tc>
        <w:tc>
          <w:tcPr>
            <w:tcW w:type="dxa" w:w="2880"/>
          </w:tcPr>
          <w:p>
            <w:r>
              <w:t>$50,000 USD (Total)</w:t>
            </w:r>
          </w:p>
        </w:tc>
      </w:tr>
      <w:tr>
        <w:tc>
          <w:tcPr>
            <w:tcW w:type="dxa" w:w="2880"/>
          </w:tcPr>
          <w:p>
            <w:r>
              <w:t>Infraestructura Cloud</w:t>
            </w:r>
          </w:p>
        </w:tc>
        <w:tc>
          <w:tcPr>
            <w:tcW w:type="dxa" w:w="2880"/>
          </w:tcPr>
          <w:p>
            <w:r>
              <w:t>Servidores, Base de Datos Gestionada, Balanceadores, Dominio</w:t>
            </w:r>
          </w:p>
        </w:tc>
        <w:tc>
          <w:tcPr>
            <w:tcW w:type="dxa" w:w="2880"/>
          </w:tcPr>
          <w:p>
            <w:r>
              <w:t>$150 USD / mes</w:t>
            </w:r>
          </w:p>
        </w:tc>
      </w:tr>
      <w:tr>
        <w:tc>
          <w:tcPr>
            <w:tcW w:type="dxa" w:w="2880"/>
          </w:tcPr>
          <w:p>
            <w:r>
              <w:t>Licencias y APIs</w:t>
            </w:r>
          </w:p>
        </w:tc>
        <w:tc>
          <w:tcPr>
            <w:tcW w:type="dxa" w:w="2880"/>
          </w:tcPr>
          <w:p>
            <w:r>
              <w:t>Módulos avanzados, certificados SSL, notificaciones</w:t>
            </w:r>
          </w:p>
        </w:tc>
        <w:tc>
          <w:tcPr>
            <w:tcW w:type="dxa" w:w="2880"/>
          </w:tcPr>
          <w:p>
            <w:r>
              <w:t>$50 USD / mes</w:t>
            </w:r>
          </w:p>
        </w:tc>
      </w:tr>
      <w:tr>
        <w:tc>
          <w:tcPr>
            <w:tcW w:type="dxa" w:w="2880"/>
          </w:tcPr>
          <w:p>
            <w:r>
              <w:t>Reserva de Contingencia</w:t>
            </w:r>
          </w:p>
        </w:tc>
        <w:tc>
          <w:tcPr>
            <w:tcW w:type="dxa" w:w="2880"/>
          </w:tcPr>
          <w:p>
            <w:r>
              <w:t>Reserva técnica del 15% sobre el total del proyecto</w:t>
            </w:r>
          </w:p>
        </w:tc>
        <w:tc>
          <w:tcPr>
            <w:tcW w:type="dxa" w:w="2880"/>
          </w:tcPr>
          <w:p>
            <w:r>
              <w:t>$7,500 USD (Total)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3. Plan de Gestión de Riesgos</w:t>
      </w:r>
    </w:p>
    <w:p>
      <w:r>
        <w:t>Se han identificado y analizado los riesgos potenciales de acuerdo a la matriz de impacto/probabilidad. A continuación se presentan los riesgos principales y sus planes de respuesta: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Riesgo</w:t>
            </w:r>
          </w:p>
        </w:tc>
        <w:tc>
          <w:tcPr>
            <w:tcW w:type="dxa" w:w="2160"/>
          </w:tcPr>
          <w:p>
            <w:r>
              <w:t>Probabilidad</w:t>
            </w:r>
          </w:p>
        </w:tc>
        <w:tc>
          <w:tcPr>
            <w:tcW w:type="dxa" w:w="2160"/>
          </w:tcPr>
          <w:p>
            <w:r>
              <w:t>Impacto</w:t>
            </w:r>
          </w:p>
        </w:tc>
        <w:tc>
          <w:tcPr>
            <w:tcW w:type="dxa" w:w="2160"/>
          </w:tcPr>
          <w:p>
            <w:r>
              <w:t>Estrategia de Mitigación</w:t>
            </w:r>
          </w:p>
        </w:tc>
      </w:tr>
      <w:tr>
        <w:tc>
          <w:tcPr>
            <w:tcW w:type="dxa" w:w="2160"/>
          </w:tcPr>
          <w:p>
            <w:r>
              <w:t>Caída del servicio Backend por sobrecarga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Implementar escalado automático (auto-scaling) y balanceadores de carga.</w:t>
            </w:r>
          </w:p>
        </w:tc>
      </w:tr>
      <w:tr>
        <w:tc>
          <w:tcPr>
            <w:tcW w:type="dxa" w:w="2160"/>
          </w:tcPr>
          <w:p>
            <w:r>
              <w:t>Fuga de datos o acceso no autorizado a Historias Clínicas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Crítico</w:t>
            </w:r>
          </w:p>
        </w:tc>
        <w:tc>
          <w:tcPr>
            <w:tcW w:type="dxa" w:w="2160"/>
          </w:tcPr>
          <w:p>
            <w:r>
              <w:t>Auditorías de código, cifrado AES-256 en Base de Datos, validación estricta por JWT.</w:t>
            </w:r>
          </w:p>
        </w:tc>
      </w:tr>
      <w:tr>
        <w:tc>
          <w:tcPr>
            <w:tcW w:type="dxa" w:w="2160"/>
          </w:tcPr>
          <w:p>
            <w:r>
              <w:t>Precisión del Modelo de IA por debajo de las expectativas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Recolección de datasets hospitalarios adicionales (Kaggle/Locales), uso sistemático de fine-tuning y fallback manual de médicos.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