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Red Long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0 ( )</w:t>
      </w:r>
      <w:r>
        <w:rPr/>
        <w:t xml:space="preserve"> mașini electronice cu câștiguri, conform locurilor de exploatare a seriilor de identificare specificate în continuare :</w:t>
      </w:r>
    </w:p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2016-06-02T19:48:46+03:00</dcterms:created>
  <dcterms:modified xsi:type="dcterms:W3CDTF">2016-06-02T19:48:46+03:00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