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94471" w14:textId="77777777" w:rsidR="00703334" w:rsidRDefault="00000000">
      <w:pPr>
        <w:spacing w:after="100"/>
        <w:jc w:val="center"/>
      </w:pPr>
      <w:proofErr w:type="spellStart"/>
      <w:r>
        <w:rPr>
          <w:b/>
          <w:bCs/>
          <w:color w:val="1B3A5C"/>
          <w:sz w:val="48"/>
          <w:szCs w:val="48"/>
        </w:rPr>
        <w:t>Supabase</w:t>
      </w:r>
      <w:proofErr w:type="spellEnd"/>
      <w:r>
        <w:rPr>
          <w:b/>
          <w:bCs/>
          <w:color w:val="1B3A5C"/>
          <w:sz w:val="48"/>
          <w:szCs w:val="48"/>
        </w:rPr>
        <w:t xml:space="preserve"> RLS Security Audit</w:t>
      </w:r>
    </w:p>
    <w:p w14:paraId="54C3995D" w14:textId="77777777" w:rsidR="00703334" w:rsidRDefault="00000000">
      <w:pPr>
        <w:spacing w:after="100"/>
        <w:jc w:val="center"/>
      </w:pPr>
      <w:proofErr w:type="spellStart"/>
      <w:r>
        <w:rPr>
          <w:color w:val="666666"/>
          <w:sz w:val="24"/>
          <w:szCs w:val="24"/>
        </w:rPr>
        <w:t>AiSHA</w:t>
      </w:r>
      <w:proofErr w:type="spellEnd"/>
      <w:r>
        <w:rPr>
          <w:color w:val="666666"/>
          <w:sz w:val="24"/>
          <w:szCs w:val="24"/>
        </w:rPr>
        <w:t xml:space="preserve"> CRM — </w:t>
      </w:r>
      <w:proofErr w:type="spellStart"/>
      <w:r>
        <w:rPr>
          <w:color w:val="666666"/>
          <w:sz w:val="24"/>
          <w:szCs w:val="24"/>
        </w:rPr>
        <w:t>aishacrm</w:t>
      </w:r>
      <w:proofErr w:type="spellEnd"/>
      <w:r>
        <w:rPr>
          <w:color w:val="666666"/>
          <w:sz w:val="24"/>
          <w:szCs w:val="24"/>
        </w:rPr>
        <w:t>-prod (</w:t>
      </w:r>
      <w:proofErr w:type="spellStart"/>
      <w:r>
        <w:rPr>
          <w:color w:val="666666"/>
          <w:sz w:val="24"/>
          <w:szCs w:val="24"/>
        </w:rPr>
        <w:t>ehjlenywplgyiahgxkfj</w:t>
      </w:r>
      <w:proofErr w:type="spellEnd"/>
      <w:r>
        <w:rPr>
          <w:color w:val="666666"/>
          <w:sz w:val="24"/>
          <w:szCs w:val="24"/>
        </w:rPr>
        <w:t>)</w:t>
      </w:r>
    </w:p>
    <w:p w14:paraId="6EDF576E" w14:textId="77777777" w:rsidR="00703334" w:rsidRDefault="00000000">
      <w:pPr>
        <w:spacing w:after="400"/>
        <w:jc w:val="center"/>
      </w:pPr>
      <w:r>
        <w:rPr>
          <w:color w:val="888888"/>
        </w:rPr>
        <w:t>March 4, 2026</w:t>
      </w:r>
    </w:p>
    <w:p w14:paraId="0929FE37" w14:textId="77777777" w:rsidR="00703334" w:rsidRDefault="00000000">
      <w:pPr>
        <w:pStyle w:val="Heading1"/>
      </w:pPr>
      <w:r>
        <w:t>Executive Summary</w:t>
      </w:r>
    </w:p>
    <w:p w14:paraId="2B0A4326" w14:textId="77777777" w:rsidR="00703334" w:rsidRDefault="00000000">
      <w:pPr>
        <w:spacing w:after="200"/>
      </w:pPr>
      <w:r>
        <w:t xml:space="preserve">This audit examined Row-Level Security (RLS) policies across all 73 public-schema tables in the </w:t>
      </w:r>
      <w:proofErr w:type="spellStart"/>
      <w:r>
        <w:t>aishacrm</w:t>
      </w:r>
      <w:proofErr w:type="spellEnd"/>
      <w:r>
        <w:t xml:space="preserve">-prod </w:t>
      </w:r>
      <w:proofErr w:type="spellStart"/>
      <w:r>
        <w:t>Supabase</w:t>
      </w:r>
      <w:proofErr w:type="spellEnd"/>
      <w:r>
        <w:t xml:space="preserve"> project. All tables have RLS enabled and at least one policy defined, which is a strong baseline. However, the audit identified several security concerns that warrant attention, ranging from critical overly-permissive policies on sensitive tables to inconsistent tenant isolation patterns that increase maintenance risk and attack surface.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3334" w14:paraId="5CA3988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3BEC100" w14:textId="77777777" w:rsidR="00703334" w:rsidRDefault="00000000">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7FEFFAF" w14:textId="77777777" w:rsidR="00703334" w:rsidRDefault="00000000">
            <w:r>
              <w:rPr>
                <w:b/>
                <w:bCs/>
                <w:color w:val="FFFFFF"/>
                <w:sz w:val="20"/>
                <w:szCs w:val="20"/>
              </w:rPr>
              <w:t>Value</w:t>
            </w:r>
          </w:p>
        </w:tc>
      </w:tr>
      <w:tr w:rsidR="00703334" w14:paraId="394F9AC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EE5C9" w14:textId="77777777" w:rsidR="00703334" w:rsidRDefault="00000000">
            <w:r>
              <w:rPr>
                <w:sz w:val="20"/>
                <w:szCs w:val="20"/>
              </w:rPr>
              <w:t>Total tables audited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1FDBA" w14:textId="77777777" w:rsidR="00703334" w:rsidRDefault="00000000">
            <w:r>
              <w:rPr>
                <w:b/>
                <w:bCs/>
                <w:sz w:val="20"/>
                <w:szCs w:val="20"/>
              </w:rPr>
              <w:t>73</w:t>
            </w:r>
          </w:p>
        </w:tc>
      </w:tr>
      <w:tr w:rsidR="00703334" w14:paraId="23C07AF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13502" w14:textId="77777777" w:rsidR="00703334" w:rsidRDefault="00000000">
            <w:r>
              <w:rPr>
                <w:sz w:val="20"/>
                <w:szCs w:val="20"/>
              </w:rPr>
              <w:t>Tables with RLS enabled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B6577" w14:textId="77777777" w:rsidR="00703334" w:rsidRDefault="00000000">
            <w:r>
              <w:rPr>
                <w:b/>
                <w:bCs/>
                <w:color w:val="27AE60"/>
                <w:sz w:val="20"/>
                <w:szCs w:val="20"/>
              </w:rPr>
              <w:t>73 / 73 (100%)</w:t>
            </w:r>
          </w:p>
        </w:tc>
      </w:tr>
      <w:tr w:rsidR="00703334" w14:paraId="7AD7A4B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A55C9" w14:textId="77777777" w:rsidR="00703334" w:rsidRDefault="00000000">
            <w:r>
              <w:rPr>
                <w:sz w:val="20"/>
                <w:szCs w:val="20"/>
              </w:rPr>
              <w:t>Tables with at least one policy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9C3C2" w14:textId="77777777" w:rsidR="00703334" w:rsidRDefault="00000000">
            <w:r>
              <w:rPr>
                <w:b/>
                <w:bCs/>
                <w:color w:val="27AE60"/>
                <w:sz w:val="20"/>
                <w:szCs w:val="20"/>
              </w:rPr>
              <w:t>73 / 73 (100%)</w:t>
            </w:r>
          </w:p>
        </w:tc>
      </w:tr>
      <w:tr w:rsidR="00703334" w14:paraId="5324413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800DD" w14:textId="77777777" w:rsidR="00703334" w:rsidRDefault="00000000">
            <w:r>
              <w:rPr>
                <w:sz w:val="20"/>
                <w:szCs w:val="20"/>
              </w:rPr>
              <w:t>Critical findings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5F13C" w14:textId="77777777" w:rsidR="00703334" w:rsidRDefault="00000000">
            <w:r>
              <w:rPr>
                <w:b/>
                <w:bCs/>
                <w:color w:val="C0392B"/>
                <w:sz w:val="20"/>
                <w:szCs w:val="20"/>
              </w:rPr>
              <w:t>2</w:t>
            </w:r>
          </w:p>
        </w:tc>
      </w:tr>
      <w:tr w:rsidR="00703334" w14:paraId="62DB5AE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5F00F" w14:textId="77777777" w:rsidR="00703334" w:rsidRDefault="00000000">
            <w:r>
              <w:rPr>
                <w:sz w:val="20"/>
                <w:szCs w:val="20"/>
              </w:rPr>
              <w:t>High findings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74193" w14:textId="77777777" w:rsidR="00703334" w:rsidRDefault="00000000">
            <w:r>
              <w:rPr>
                <w:b/>
                <w:bCs/>
                <w:color w:val="E67E22"/>
                <w:sz w:val="20"/>
                <w:szCs w:val="20"/>
              </w:rPr>
              <w:t>3</w:t>
            </w:r>
          </w:p>
        </w:tc>
      </w:tr>
      <w:tr w:rsidR="00703334" w14:paraId="21A52A4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A1F3E" w14:textId="77777777" w:rsidR="00703334" w:rsidRDefault="00000000">
            <w:r>
              <w:rPr>
                <w:sz w:val="20"/>
                <w:szCs w:val="20"/>
              </w:rPr>
              <w:t>Medium findings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D438D" w14:textId="77777777" w:rsidR="00703334" w:rsidRDefault="00000000">
            <w:r>
              <w:rPr>
                <w:b/>
                <w:bCs/>
                <w:color w:val="F1C40F"/>
                <w:sz w:val="20"/>
                <w:szCs w:val="20"/>
              </w:rPr>
              <w:t>3</w:t>
            </w:r>
          </w:p>
        </w:tc>
      </w:tr>
      <w:tr w:rsidR="00703334" w14:paraId="3269FA3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3A628" w14:textId="77777777" w:rsidR="00703334" w:rsidRDefault="00000000">
            <w:r>
              <w:rPr>
                <w:sz w:val="20"/>
                <w:szCs w:val="20"/>
              </w:rPr>
              <w:t>Informational findings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A277F" w14:textId="77777777" w:rsidR="00703334" w:rsidRDefault="00000000">
            <w:r>
              <w:rPr>
                <w:b/>
                <w:bCs/>
                <w:color w:val="2980B9"/>
                <w:sz w:val="20"/>
                <w:szCs w:val="20"/>
              </w:rPr>
              <w:t>2</w:t>
            </w:r>
          </w:p>
        </w:tc>
      </w:tr>
    </w:tbl>
    <w:p w14:paraId="26B204D3" w14:textId="77777777" w:rsidR="00703334" w:rsidRDefault="00000000">
      <w:pPr>
        <w:pStyle w:val="Heading1"/>
      </w:pPr>
      <w:r>
        <w:t>Findings</w:t>
      </w:r>
    </w:p>
    <w:p w14:paraId="166FE680" w14:textId="77777777" w:rsidR="00703334" w:rsidRDefault="00000000">
      <w:pPr>
        <w:pStyle w:val="Heading2"/>
      </w:pPr>
      <w:r>
        <w:t>1</w:t>
      </w:r>
      <w:r w:rsidRPr="00A96C43">
        <w:rPr>
          <w:highlight w:val="green"/>
        </w:rPr>
        <w:t>. Authenticated Role Has Unrestricted Access to Sensitive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03334" w14:paraId="032039D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A79CA" w14:textId="77777777" w:rsidR="00703334" w:rsidRDefault="00000000">
            <w:r>
              <w:rPr>
                <w:b/>
                <w:bCs/>
                <w:sz w:val="20"/>
                <w:szCs w:val="20"/>
              </w:rPr>
              <w:t>Severity</w:t>
            </w:r>
          </w:p>
        </w:tc>
        <w:tc>
          <w:tcPr>
            <w:tcW w:w="702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074F2A8E" w14:textId="77777777" w:rsidR="00703334" w:rsidRDefault="00000000">
            <w:r>
              <w:rPr>
                <w:b/>
                <w:bCs/>
                <w:color w:val="C0392B"/>
                <w:sz w:val="20"/>
                <w:szCs w:val="20"/>
              </w:rPr>
              <w:t>CRITICAL</w:t>
            </w:r>
          </w:p>
        </w:tc>
      </w:tr>
      <w:tr w:rsidR="00703334" w14:paraId="1BE18B3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7C60D" w14:textId="77777777" w:rsidR="00703334" w:rsidRDefault="00000000">
            <w:r>
              <w:rPr>
                <w:b/>
                <w:bCs/>
                <w:sz w:val="20"/>
                <w:szCs w:val="20"/>
              </w:rPr>
              <w:t>Tables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58523" w14:textId="77777777" w:rsidR="00703334" w:rsidRDefault="00000000">
            <w:proofErr w:type="spellStart"/>
            <w:r>
              <w:rPr>
                <w:sz w:val="20"/>
                <w:szCs w:val="20"/>
              </w:rPr>
              <w:t>apikey</w:t>
            </w:r>
            <w:proofErr w:type="spellEnd"/>
            <w:r>
              <w:rPr>
                <w:sz w:val="20"/>
                <w:szCs w:val="20"/>
              </w:rPr>
              <w:t xml:space="preserve">, employees, users, </w:t>
            </w:r>
            <w:proofErr w:type="spellStart"/>
            <w:r>
              <w:rPr>
                <w:sz w:val="20"/>
                <w:szCs w:val="20"/>
              </w:rPr>
              <w:t>system_logs</w:t>
            </w:r>
            <w:proofErr w:type="spellEnd"/>
            <w:r>
              <w:rPr>
                <w:sz w:val="20"/>
                <w:szCs w:val="20"/>
              </w:rPr>
              <w:t xml:space="preserve">, </w:t>
            </w:r>
            <w:proofErr w:type="spellStart"/>
            <w:r>
              <w:rPr>
                <w:sz w:val="20"/>
                <w:szCs w:val="20"/>
              </w:rPr>
              <w:t>modulesettings</w:t>
            </w:r>
            <w:proofErr w:type="spellEnd"/>
          </w:p>
        </w:tc>
      </w:tr>
    </w:tbl>
    <w:p w14:paraId="36A58854" w14:textId="77777777" w:rsidR="00703334" w:rsidRDefault="00000000">
      <w:pPr>
        <w:spacing w:before="160" w:after="120"/>
      </w:pPr>
      <w:r>
        <w:t xml:space="preserve">Five tables have policies named "Backend service has full access" that grant the </w:t>
      </w:r>
      <w:r>
        <w:rPr>
          <w:b/>
          <w:bCs/>
        </w:rPr>
        <w:t>authenticated</w:t>
      </w:r>
      <w:r>
        <w:t xml:space="preserve"> role unrestricted ALL access with </w:t>
      </w:r>
      <w:proofErr w:type="gramStart"/>
      <w:r>
        <w:t>USING(</w:t>
      </w:r>
      <w:proofErr w:type="gramEnd"/>
      <w:r>
        <w:t xml:space="preserve">true) and WITH </w:t>
      </w:r>
      <w:proofErr w:type="gramStart"/>
      <w:r>
        <w:t>CHECK(</w:t>
      </w:r>
      <w:proofErr w:type="gramEnd"/>
      <w:r>
        <w:t xml:space="preserve">true). This means any authenticated user—regardless of tenant—can read, insert, update, and delete all rows in these tables. The </w:t>
      </w:r>
      <w:proofErr w:type="spellStart"/>
      <w:r>
        <w:rPr>
          <w:b/>
          <w:bCs/>
        </w:rPr>
        <w:t>apikey</w:t>
      </w:r>
      <w:proofErr w:type="spellEnd"/>
      <w:r>
        <w:t xml:space="preserve"> and </w:t>
      </w:r>
      <w:proofErr w:type="gramStart"/>
      <w:r>
        <w:rPr>
          <w:b/>
          <w:bCs/>
        </w:rPr>
        <w:t>users</w:t>
      </w:r>
      <w:proofErr w:type="gramEnd"/>
      <w:r>
        <w:t xml:space="preserve"> tables are particularly sensitive as they contain credentials and user account data.</w:t>
      </w:r>
    </w:p>
    <w:p w14:paraId="076BDAD5" w14:textId="77777777" w:rsidR="00703334" w:rsidRDefault="00000000">
      <w:pPr>
        <w:spacing w:after="120"/>
      </w:pPr>
      <w:r>
        <w:rPr>
          <w:b/>
          <w:bCs/>
        </w:rPr>
        <w:t xml:space="preserve">Recommendation: </w:t>
      </w:r>
      <w:r>
        <w:t xml:space="preserve">Restrict these policies to </w:t>
      </w:r>
      <w:proofErr w:type="spellStart"/>
      <w:r>
        <w:t>service_role</w:t>
      </w:r>
      <w:proofErr w:type="spellEnd"/>
      <w:r>
        <w:t xml:space="preserve"> only. If the backend connects as authenticated (via JWT), add </w:t>
      </w:r>
      <w:proofErr w:type="spellStart"/>
      <w:r>
        <w:t>tenant_id</w:t>
      </w:r>
      <w:proofErr w:type="spellEnd"/>
      <w:r>
        <w:t xml:space="preserve"> filtering. These tables already have separate </w:t>
      </w:r>
      <w:proofErr w:type="spellStart"/>
      <w:r>
        <w:t>service_role</w:t>
      </w:r>
      <w:proofErr w:type="spellEnd"/>
      <w:r>
        <w:t xml:space="preserve">-only policies, so removing "authenticated" from the overly-permissive policy should not break </w:t>
      </w:r>
      <w:proofErr w:type="spellStart"/>
      <w:r>
        <w:t>service_role</w:t>
      </w:r>
      <w:proofErr w:type="spellEnd"/>
      <w:r>
        <w:t xml:space="preserve"> access.</w:t>
      </w:r>
    </w:p>
    <w:p w14:paraId="4FB6C876" w14:textId="77777777" w:rsidR="00703334" w:rsidRDefault="00000000">
      <w:pPr>
        <w:pStyle w:val="Heading2"/>
      </w:pPr>
      <w:r w:rsidRPr="00A96C43">
        <w:rPr>
          <w:highlight w:val="green"/>
        </w:rPr>
        <w:t>2. Cross-Tenant Data Exposure via Public Role on teams/</w:t>
      </w:r>
      <w:proofErr w:type="spellStart"/>
      <w:r w:rsidRPr="00A96C43">
        <w:rPr>
          <w:highlight w:val="green"/>
        </w:rPr>
        <w:t>team_members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03334" w14:paraId="2F08512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541B7" w14:textId="77777777" w:rsidR="00703334" w:rsidRDefault="00000000">
            <w:r>
              <w:rPr>
                <w:b/>
                <w:bCs/>
                <w:sz w:val="20"/>
                <w:szCs w:val="20"/>
              </w:rPr>
              <w:lastRenderedPageBreak/>
              <w:t>Severity</w:t>
            </w:r>
          </w:p>
        </w:tc>
        <w:tc>
          <w:tcPr>
            <w:tcW w:w="702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4026E412" w14:textId="77777777" w:rsidR="00703334" w:rsidRDefault="00000000">
            <w:r>
              <w:rPr>
                <w:b/>
                <w:bCs/>
                <w:color w:val="C0392B"/>
                <w:sz w:val="20"/>
                <w:szCs w:val="20"/>
              </w:rPr>
              <w:t>CRITICAL</w:t>
            </w:r>
          </w:p>
        </w:tc>
      </w:tr>
      <w:tr w:rsidR="00703334" w14:paraId="2B124C7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EB529" w14:textId="77777777" w:rsidR="00703334" w:rsidRDefault="00000000">
            <w:r>
              <w:rPr>
                <w:b/>
                <w:bCs/>
                <w:sz w:val="20"/>
                <w:szCs w:val="20"/>
              </w:rPr>
              <w:t>Tables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8DE3B" w14:textId="77777777" w:rsidR="00703334" w:rsidRDefault="00000000">
            <w:r>
              <w:rPr>
                <w:sz w:val="20"/>
                <w:szCs w:val="20"/>
              </w:rPr>
              <w:t xml:space="preserve">teams, </w:t>
            </w:r>
            <w:proofErr w:type="spellStart"/>
            <w:r>
              <w:rPr>
                <w:sz w:val="20"/>
                <w:szCs w:val="20"/>
              </w:rPr>
              <w:t>team_members</w:t>
            </w:r>
            <w:proofErr w:type="spellEnd"/>
          </w:p>
        </w:tc>
      </w:tr>
    </w:tbl>
    <w:p w14:paraId="780CFCB9" w14:textId="77777777" w:rsidR="00703334" w:rsidRDefault="00000000">
      <w:pPr>
        <w:spacing w:before="160" w:after="120"/>
      </w:pPr>
      <w:r>
        <w:t xml:space="preserve">Both tables have SELECT policies granting the </w:t>
      </w:r>
      <w:r>
        <w:rPr>
          <w:b/>
          <w:bCs/>
        </w:rPr>
        <w:t>public</w:t>
      </w:r>
      <w:r>
        <w:t xml:space="preserve"> role read access with </w:t>
      </w:r>
      <w:proofErr w:type="gramStart"/>
      <w:r>
        <w:t>USING(</w:t>
      </w:r>
      <w:proofErr w:type="gramEnd"/>
      <w:r>
        <w:t xml:space="preserve">true). This means unauthenticated API requests can read all team structures and membership data across every tenant. Even if </w:t>
      </w:r>
      <w:proofErr w:type="spellStart"/>
      <w:r>
        <w:t>Supabase's</w:t>
      </w:r>
      <w:proofErr w:type="spellEnd"/>
      <w:r>
        <w:t xml:space="preserve"> API gateway requires authentication for most operations, this is a defense-in-depth failure.</w:t>
      </w:r>
    </w:p>
    <w:p w14:paraId="25483095" w14:textId="77777777" w:rsidR="00703334" w:rsidRDefault="00000000">
      <w:pPr>
        <w:spacing w:after="120"/>
      </w:pPr>
      <w:r>
        <w:rPr>
          <w:b/>
          <w:bCs/>
        </w:rPr>
        <w:t xml:space="preserve">Recommendation: </w:t>
      </w:r>
      <w:r>
        <w:t xml:space="preserve">Replace the public-role </w:t>
      </w:r>
      <w:proofErr w:type="gramStart"/>
      <w:r>
        <w:t>USING(</w:t>
      </w:r>
      <w:proofErr w:type="gramEnd"/>
      <w:r>
        <w:t xml:space="preserve">true) policies with tenant-scoped policies. If cross-tenant reads are never needed, restrict to authenticated + </w:t>
      </w:r>
      <w:proofErr w:type="spellStart"/>
      <w:r>
        <w:t>tenant_id</w:t>
      </w:r>
      <w:proofErr w:type="spellEnd"/>
      <w:r>
        <w:t xml:space="preserve"> filter.</w:t>
      </w:r>
    </w:p>
    <w:p w14:paraId="5D7C82D8" w14:textId="77777777" w:rsidR="00703334" w:rsidRDefault="00000000">
      <w:pPr>
        <w:pStyle w:val="Heading2"/>
      </w:pPr>
      <w:r w:rsidRPr="00A96C43">
        <w:rPr>
          <w:highlight w:val="green"/>
        </w:rPr>
        <w:t>3. Seven Distinct Tenant Isolation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03334" w14:paraId="2E84A80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47396" w14:textId="77777777" w:rsidR="00703334" w:rsidRDefault="00000000">
            <w:r>
              <w:rPr>
                <w:b/>
                <w:bCs/>
                <w:sz w:val="20"/>
                <w:szCs w:val="20"/>
              </w:rPr>
              <w:t>Severity</w:t>
            </w:r>
          </w:p>
        </w:tc>
        <w:tc>
          <w:tcPr>
            <w:tcW w:w="702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01C2F02D" w14:textId="77777777" w:rsidR="00703334" w:rsidRDefault="00000000">
            <w:r>
              <w:rPr>
                <w:b/>
                <w:bCs/>
                <w:color w:val="E67E22"/>
                <w:sz w:val="20"/>
                <w:szCs w:val="20"/>
              </w:rPr>
              <w:t>HIGH</w:t>
            </w:r>
          </w:p>
        </w:tc>
      </w:tr>
    </w:tbl>
    <w:p w14:paraId="322F8298" w14:textId="77777777" w:rsidR="00703334" w:rsidRDefault="00000000">
      <w:pPr>
        <w:spacing w:before="160" w:after="120"/>
      </w:pPr>
      <w:r>
        <w:t xml:space="preserve">Tenant isolation is implemented via seven different mechanisms across tables: (a) </w:t>
      </w:r>
      <w:proofErr w:type="spellStart"/>
      <w:r>
        <w:t>current_tenant_id</w:t>
      </w:r>
      <w:proofErr w:type="spellEnd"/>
      <w:r>
        <w:t xml:space="preserve">() function (30 policies across core CRM tables), (b) </w:t>
      </w:r>
      <w:proofErr w:type="spellStart"/>
      <w:r>
        <w:t>current_setting</w:t>
      </w:r>
      <w:proofErr w:type="spellEnd"/>
      <w:r>
        <w:t>('</w:t>
      </w:r>
      <w:proofErr w:type="spellStart"/>
      <w:r>
        <w:t>app.current_tenant_id</w:t>
      </w:r>
      <w:proofErr w:type="spellEnd"/>
      <w:r>
        <w:t xml:space="preserve">') (5 policies on AI tables), (c) </w:t>
      </w:r>
      <w:proofErr w:type="spellStart"/>
      <w:r>
        <w:t>current_setting</w:t>
      </w:r>
      <w:proofErr w:type="spellEnd"/>
      <w:r>
        <w:t>('</w:t>
      </w:r>
      <w:proofErr w:type="spellStart"/>
      <w:r>
        <w:t>app.tenant_id</w:t>
      </w:r>
      <w:proofErr w:type="spellEnd"/>
      <w:r>
        <w:t xml:space="preserve">') (1 policy on </w:t>
      </w:r>
      <w:proofErr w:type="spellStart"/>
      <w:r>
        <w:t>care_workflow_config</w:t>
      </w:r>
      <w:proofErr w:type="spellEnd"/>
      <w:r>
        <w:t xml:space="preserve">), (d) JWT claims via </w:t>
      </w:r>
      <w:proofErr w:type="spellStart"/>
      <w:r>
        <w:t>auth.jwt</w:t>
      </w:r>
      <w:proofErr w:type="spellEnd"/>
      <w:r>
        <w:t xml:space="preserve">() (17 policies), (e) JWT claims via </w:t>
      </w:r>
      <w:proofErr w:type="spellStart"/>
      <w:r>
        <w:t>request.jwt.claims</w:t>
      </w:r>
      <w:proofErr w:type="spellEnd"/>
      <w:r>
        <w:t xml:space="preserve"> (3 policies), (f) </w:t>
      </w:r>
      <w:proofErr w:type="spellStart"/>
      <w:r>
        <w:t>auth.uid</w:t>
      </w:r>
      <w:proofErr w:type="spellEnd"/>
      <w:r>
        <w:t xml:space="preserve">() joined to users table (37 policies), and (g) always-true / no tenant filter (62 policies, mostly </w:t>
      </w:r>
      <w:proofErr w:type="spellStart"/>
      <w:r>
        <w:t>service_role</w:t>
      </w:r>
      <w:proofErr w:type="spellEnd"/>
      <w:r>
        <w:t>).</w:t>
      </w:r>
    </w:p>
    <w:p w14:paraId="63B1CE78" w14:textId="77777777" w:rsidR="00703334" w:rsidRDefault="00000000">
      <w:pPr>
        <w:spacing w:after="120"/>
      </w:pPr>
      <w:r>
        <w:t xml:space="preserve">The core CRM tables (accounts, contacts, leads, opportunities) consistently use </w:t>
      </w:r>
      <w:proofErr w:type="spellStart"/>
      <w:r>
        <w:t>current_tenant_</w:t>
      </w:r>
      <w:proofErr w:type="gramStart"/>
      <w:r>
        <w:t>id</w:t>
      </w:r>
      <w:proofErr w:type="spellEnd"/>
      <w:r>
        <w:t>(</w:t>
      </w:r>
      <w:proofErr w:type="gramEnd"/>
      <w:r>
        <w:t>), which is good. But the divergence across newer tables increases the risk that a backend code path sets one GUC but not another, causing silent authorization bypass.</w:t>
      </w:r>
    </w:p>
    <w:p w14:paraId="374AB5D9" w14:textId="77777777" w:rsidR="00703334" w:rsidRDefault="00000000">
      <w:pPr>
        <w:spacing w:after="120"/>
      </w:pPr>
      <w:r>
        <w:rPr>
          <w:b/>
          <w:bCs/>
        </w:rPr>
        <w:t xml:space="preserve">Recommendation: </w:t>
      </w:r>
      <w:r>
        <w:t xml:space="preserve">Standardize on </w:t>
      </w:r>
      <w:proofErr w:type="spellStart"/>
      <w:r>
        <w:t>current_tenant_</w:t>
      </w:r>
      <w:proofErr w:type="gramStart"/>
      <w:r>
        <w:t>id</w:t>
      </w:r>
      <w:proofErr w:type="spellEnd"/>
      <w:r>
        <w:t>(</w:t>
      </w:r>
      <w:proofErr w:type="gramEnd"/>
      <w:r>
        <w:t xml:space="preserve">) for all tenant-scoped tables. This function already wraps </w:t>
      </w:r>
      <w:proofErr w:type="spellStart"/>
      <w:proofErr w:type="gramStart"/>
      <w:r>
        <w:t>auth.jwt</w:t>
      </w:r>
      <w:proofErr w:type="spellEnd"/>
      <w:r>
        <w:t>(</w:t>
      </w:r>
      <w:proofErr w:type="gramEnd"/>
      <w:r>
        <w:t>) -&gt;&gt; '</w:t>
      </w:r>
      <w:proofErr w:type="spellStart"/>
      <w:r>
        <w:t>tenant_id</w:t>
      </w:r>
      <w:proofErr w:type="spellEnd"/>
      <w:r>
        <w:t xml:space="preserve">' and is the canonical pattern in the codebase. Migrate tables using </w:t>
      </w:r>
      <w:proofErr w:type="spellStart"/>
      <w:r>
        <w:t>current_</w:t>
      </w:r>
      <w:proofErr w:type="gramStart"/>
      <w:r>
        <w:t>setting</w:t>
      </w:r>
      <w:proofErr w:type="spellEnd"/>
      <w:r>
        <w:t>(</w:t>
      </w:r>
      <w:proofErr w:type="gramEnd"/>
      <w:r>
        <w:t>) variants to use the function instead.</w:t>
      </w:r>
    </w:p>
    <w:p w14:paraId="482F2105" w14:textId="77777777" w:rsidR="00703334" w:rsidRDefault="00000000">
      <w:pPr>
        <w:pStyle w:val="Heading2"/>
      </w:pPr>
      <w:r w:rsidRPr="00A96C43">
        <w:rPr>
          <w:highlight w:val="green"/>
        </w:rPr>
        <w:t xml:space="preserve">4. </w:t>
      </w:r>
      <w:proofErr w:type="spellStart"/>
      <w:r w:rsidRPr="00A96C43">
        <w:rPr>
          <w:highlight w:val="green"/>
        </w:rPr>
        <w:t>performance_logs</w:t>
      </w:r>
      <w:proofErr w:type="spellEnd"/>
      <w:r w:rsidRPr="00A96C43">
        <w:rPr>
          <w:highlight w:val="green"/>
        </w:rPr>
        <w:t xml:space="preserve"> Allows Unrestricted Inserts from Authenticated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03334" w14:paraId="75F8DD9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298D4" w14:textId="77777777" w:rsidR="00703334" w:rsidRDefault="00000000">
            <w:r>
              <w:rPr>
                <w:b/>
                <w:bCs/>
                <w:sz w:val="20"/>
                <w:szCs w:val="20"/>
              </w:rPr>
              <w:t>Severity</w:t>
            </w:r>
          </w:p>
        </w:tc>
        <w:tc>
          <w:tcPr>
            <w:tcW w:w="702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0B7DD8F5" w14:textId="77777777" w:rsidR="00703334" w:rsidRDefault="00000000">
            <w:r>
              <w:rPr>
                <w:b/>
                <w:bCs/>
                <w:color w:val="E67E22"/>
                <w:sz w:val="20"/>
                <w:szCs w:val="20"/>
              </w:rPr>
              <w:t>HIGH</w:t>
            </w:r>
          </w:p>
        </w:tc>
      </w:tr>
      <w:tr w:rsidR="00703334" w14:paraId="2DFD42B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A82C2" w14:textId="77777777" w:rsidR="00703334" w:rsidRDefault="00000000">
            <w:r>
              <w:rPr>
                <w:b/>
                <w:bCs/>
                <w:sz w:val="20"/>
                <w:szCs w:val="20"/>
              </w:rPr>
              <w:t>Tables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74BA2" w14:textId="77777777" w:rsidR="00703334" w:rsidRDefault="00000000">
            <w:proofErr w:type="spellStart"/>
            <w:r>
              <w:rPr>
                <w:sz w:val="20"/>
                <w:szCs w:val="20"/>
              </w:rPr>
              <w:t>performance_logs</w:t>
            </w:r>
            <w:proofErr w:type="spellEnd"/>
            <w:r>
              <w:rPr>
                <w:sz w:val="20"/>
                <w:szCs w:val="20"/>
              </w:rPr>
              <w:t xml:space="preserve"> (57,222 rows)</w:t>
            </w:r>
          </w:p>
        </w:tc>
      </w:tr>
    </w:tbl>
    <w:p w14:paraId="67F46D05" w14:textId="77777777" w:rsidR="00703334" w:rsidRDefault="00000000">
      <w:pPr>
        <w:spacing w:before="160" w:after="120"/>
      </w:pPr>
      <w:r>
        <w:t xml:space="preserve">The </w:t>
      </w:r>
      <w:proofErr w:type="spellStart"/>
      <w:r>
        <w:t>authenticated_insert_only</w:t>
      </w:r>
      <w:proofErr w:type="spellEnd"/>
      <w:r>
        <w:t xml:space="preserve"> policy on </w:t>
      </w:r>
      <w:proofErr w:type="spellStart"/>
      <w:r>
        <w:t>performance_logs</w:t>
      </w:r>
      <w:proofErr w:type="spellEnd"/>
      <w:r>
        <w:t xml:space="preserve"> uses WITH </w:t>
      </w:r>
      <w:proofErr w:type="gramStart"/>
      <w:r>
        <w:t>CHECK(</w:t>
      </w:r>
      <w:proofErr w:type="gramEnd"/>
      <w:r>
        <w:t>true), meaning any authenticated user can insert arbitrary rows without tenant scoping. With 57K+ rows already, this table could be abused for data injection or storage exhaustion attacks.</w:t>
      </w:r>
    </w:p>
    <w:p w14:paraId="27074829" w14:textId="77777777" w:rsidR="00703334" w:rsidRDefault="00000000">
      <w:pPr>
        <w:spacing w:after="120"/>
      </w:pPr>
      <w:r>
        <w:rPr>
          <w:b/>
          <w:bCs/>
        </w:rPr>
        <w:t xml:space="preserve">Recommendation: </w:t>
      </w:r>
      <w:r>
        <w:t xml:space="preserve">Add a </w:t>
      </w:r>
      <w:proofErr w:type="spellStart"/>
      <w:r>
        <w:t>tenant_id</w:t>
      </w:r>
      <w:proofErr w:type="spellEnd"/>
      <w:r>
        <w:t xml:space="preserve"> check to the WITH CHECK clause so users can only insert logs for their own tenant.</w:t>
      </w:r>
    </w:p>
    <w:p w14:paraId="5D682396" w14:textId="77777777" w:rsidR="00703334" w:rsidRDefault="00000000">
      <w:pPr>
        <w:pStyle w:val="Heading2"/>
      </w:pPr>
      <w:r w:rsidRPr="00A96C43">
        <w:rPr>
          <w:highlight w:val="green"/>
        </w:rPr>
        <w:t>5. Public Role Policies on Business-Critical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03334" w14:paraId="39E7B4D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A1166" w14:textId="77777777" w:rsidR="00703334" w:rsidRDefault="00000000">
            <w:r>
              <w:rPr>
                <w:b/>
                <w:bCs/>
                <w:sz w:val="20"/>
                <w:szCs w:val="20"/>
              </w:rPr>
              <w:t>Severity</w:t>
            </w:r>
          </w:p>
        </w:tc>
        <w:tc>
          <w:tcPr>
            <w:tcW w:w="702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0BEA6314" w14:textId="77777777" w:rsidR="00703334" w:rsidRDefault="00000000">
            <w:r>
              <w:rPr>
                <w:b/>
                <w:bCs/>
                <w:color w:val="E67E22"/>
                <w:sz w:val="20"/>
                <w:szCs w:val="20"/>
              </w:rPr>
              <w:t>HIGH</w:t>
            </w:r>
          </w:p>
        </w:tc>
      </w:tr>
      <w:tr w:rsidR="00703334" w14:paraId="2C085A5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11C8F" w14:textId="77777777" w:rsidR="00703334" w:rsidRDefault="00000000">
            <w:r>
              <w:rPr>
                <w:b/>
                <w:bCs/>
                <w:sz w:val="20"/>
                <w:szCs w:val="20"/>
              </w:rPr>
              <w:t>Tables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150DE" w14:textId="77777777" w:rsidR="00703334" w:rsidRDefault="00000000">
            <w:proofErr w:type="spellStart"/>
            <w:r>
              <w:rPr>
                <w:sz w:val="20"/>
                <w:szCs w:val="20"/>
              </w:rPr>
              <w:t>ai_suggestions</w:t>
            </w:r>
            <w:proofErr w:type="spellEnd"/>
            <w:r>
              <w:rPr>
                <w:sz w:val="20"/>
                <w:szCs w:val="20"/>
              </w:rPr>
              <w:t xml:space="preserve">, </w:t>
            </w:r>
            <w:proofErr w:type="spellStart"/>
            <w:r>
              <w:rPr>
                <w:sz w:val="20"/>
                <w:szCs w:val="20"/>
              </w:rPr>
              <w:t>ai_suggestion_feedback</w:t>
            </w:r>
            <w:proofErr w:type="spellEnd"/>
            <w:r>
              <w:rPr>
                <w:sz w:val="20"/>
                <w:szCs w:val="20"/>
              </w:rPr>
              <w:t xml:space="preserve">, </w:t>
            </w:r>
            <w:proofErr w:type="spellStart"/>
            <w:r>
              <w:rPr>
                <w:sz w:val="20"/>
                <w:szCs w:val="20"/>
              </w:rPr>
              <w:t>ai_suggestion_metrics</w:t>
            </w:r>
            <w:proofErr w:type="spellEnd"/>
            <w:r>
              <w:rPr>
                <w:sz w:val="20"/>
                <w:szCs w:val="20"/>
              </w:rPr>
              <w:t xml:space="preserve">, documents, tasks, </w:t>
            </w:r>
            <w:proofErr w:type="spellStart"/>
            <w:r>
              <w:rPr>
                <w:sz w:val="20"/>
                <w:szCs w:val="20"/>
              </w:rPr>
              <w:t>pep_saved_reports</w:t>
            </w:r>
            <w:proofErr w:type="spellEnd"/>
            <w:r>
              <w:rPr>
                <w:sz w:val="20"/>
                <w:szCs w:val="20"/>
              </w:rPr>
              <w:t xml:space="preserve">, </w:t>
            </w:r>
            <w:proofErr w:type="spellStart"/>
            <w:r>
              <w:rPr>
                <w:sz w:val="20"/>
                <w:szCs w:val="20"/>
              </w:rPr>
              <w:t>assignment_history</w:t>
            </w:r>
            <w:proofErr w:type="spellEnd"/>
            <w:r>
              <w:rPr>
                <w:sz w:val="20"/>
                <w:szCs w:val="20"/>
              </w:rPr>
              <w:t xml:space="preserve">, </w:t>
            </w:r>
            <w:proofErr w:type="spellStart"/>
            <w:r>
              <w:rPr>
                <w:sz w:val="20"/>
                <w:szCs w:val="20"/>
              </w:rPr>
              <w:t>care_workflow_config</w:t>
            </w:r>
            <w:proofErr w:type="spellEnd"/>
            <w:r>
              <w:rPr>
                <w:sz w:val="20"/>
                <w:szCs w:val="20"/>
              </w:rPr>
              <w:t xml:space="preserve">, </w:t>
            </w:r>
            <w:proofErr w:type="spellStart"/>
            <w:r>
              <w:rPr>
                <w:sz w:val="20"/>
                <w:szCs w:val="20"/>
              </w:rPr>
              <w:t>workflow_template</w:t>
            </w:r>
            <w:proofErr w:type="spellEnd"/>
            <w:r>
              <w:rPr>
                <w:sz w:val="20"/>
                <w:szCs w:val="20"/>
              </w:rPr>
              <w:t xml:space="preserve">, </w:t>
            </w:r>
            <w:proofErr w:type="spellStart"/>
            <w:r>
              <w:rPr>
                <w:sz w:val="20"/>
                <w:szCs w:val="20"/>
              </w:rPr>
              <w:t>devai_health_alerts</w:t>
            </w:r>
            <w:proofErr w:type="spellEnd"/>
          </w:p>
        </w:tc>
      </w:tr>
    </w:tbl>
    <w:p w14:paraId="577DD76D" w14:textId="77777777" w:rsidR="00703334" w:rsidRDefault="00000000">
      <w:pPr>
        <w:spacing w:before="160" w:after="120"/>
      </w:pPr>
      <w:r>
        <w:lastRenderedPageBreak/>
        <w:t xml:space="preserve">Multiple tables grant policies to the </w:t>
      </w:r>
      <w:r>
        <w:rPr>
          <w:b/>
          <w:bCs/>
        </w:rPr>
        <w:t>public</w:t>
      </w:r>
      <w:r>
        <w:t xml:space="preserve"> role rather than </w:t>
      </w:r>
      <w:r>
        <w:rPr>
          <w:b/>
          <w:bCs/>
        </w:rPr>
        <w:t>authenticated</w:t>
      </w:r>
      <w:r>
        <w:t xml:space="preserve">. While most of these do have </w:t>
      </w:r>
      <w:proofErr w:type="spellStart"/>
      <w:r>
        <w:t>tenant_id</w:t>
      </w:r>
      <w:proofErr w:type="spellEnd"/>
      <w:r>
        <w:t xml:space="preserve"> filtering in the USING clause, using the public role means unauthenticated requests can attempt access. If the tenant GUC or JWT claim is unset, the cast to UUID may fail open or return NULL depending on the </w:t>
      </w:r>
      <w:proofErr w:type="spellStart"/>
      <w:r>
        <w:t>current_setting's</w:t>
      </w:r>
      <w:proofErr w:type="spellEnd"/>
      <w:r>
        <w:t xml:space="preserve"> </w:t>
      </w:r>
      <w:proofErr w:type="spellStart"/>
      <w:r>
        <w:t>missing_ok</w:t>
      </w:r>
      <w:proofErr w:type="spellEnd"/>
      <w:r>
        <w:t xml:space="preserve"> parameter.</w:t>
      </w:r>
    </w:p>
    <w:p w14:paraId="11BE500F" w14:textId="77777777" w:rsidR="00703334" w:rsidRDefault="00000000">
      <w:pPr>
        <w:spacing w:after="120"/>
      </w:pPr>
      <w:r>
        <w:rPr>
          <w:b/>
          <w:bCs/>
        </w:rPr>
        <w:t xml:space="preserve">Recommendation: </w:t>
      </w:r>
      <w:r>
        <w:t>Change these policies from public to authenticated role. The public role should only be used for truly public data.</w:t>
      </w:r>
    </w:p>
    <w:p w14:paraId="4D1212A9" w14:textId="77777777" w:rsidR="00703334" w:rsidRDefault="00000000">
      <w:pPr>
        <w:pStyle w:val="Heading2"/>
      </w:pPr>
      <w:r w:rsidRPr="00A96C43">
        <w:rPr>
          <w:highlight w:val="green"/>
        </w:rPr>
        <w:t>6. Materialized Views Exposed via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03334" w14:paraId="23C13CD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2B49C" w14:textId="77777777" w:rsidR="00703334" w:rsidRDefault="00000000">
            <w:r>
              <w:rPr>
                <w:b/>
                <w:bCs/>
                <w:sz w:val="20"/>
                <w:szCs w:val="20"/>
              </w:rPr>
              <w:t>Severity</w:t>
            </w:r>
          </w:p>
        </w:tc>
        <w:tc>
          <w:tcPr>
            <w:tcW w:w="70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6AB7AEFE" w14:textId="77777777" w:rsidR="00703334" w:rsidRDefault="00000000">
            <w:r>
              <w:rPr>
                <w:b/>
                <w:bCs/>
                <w:color w:val="F1C40F"/>
                <w:sz w:val="20"/>
                <w:szCs w:val="20"/>
              </w:rPr>
              <w:t>MEDIUM</w:t>
            </w:r>
          </w:p>
        </w:tc>
      </w:tr>
      <w:tr w:rsidR="00703334" w14:paraId="2D1C81D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6B8AD" w14:textId="77777777" w:rsidR="00703334" w:rsidRDefault="00000000">
            <w:r>
              <w:rPr>
                <w:b/>
                <w:bCs/>
                <w:sz w:val="20"/>
                <w:szCs w:val="20"/>
              </w:rPr>
              <w:t>Objects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798C4" w14:textId="77777777" w:rsidR="00703334" w:rsidRDefault="00000000">
            <w:proofErr w:type="spellStart"/>
            <w:r>
              <w:rPr>
                <w:sz w:val="20"/>
                <w:szCs w:val="20"/>
              </w:rPr>
              <w:t>dashboard_stats_mv</w:t>
            </w:r>
            <w:proofErr w:type="spellEnd"/>
            <w:r>
              <w:rPr>
                <w:sz w:val="20"/>
                <w:szCs w:val="20"/>
              </w:rPr>
              <w:t xml:space="preserve">, </w:t>
            </w:r>
            <w:proofErr w:type="spellStart"/>
            <w:r>
              <w:rPr>
                <w:sz w:val="20"/>
                <w:szCs w:val="20"/>
              </w:rPr>
              <w:t>dashboard_opps_funnel_mv</w:t>
            </w:r>
            <w:proofErr w:type="spellEnd"/>
            <w:r>
              <w:rPr>
                <w:sz w:val="20"/>
                <w:szCs w:val="20"/>
              </w:rPr>
              <w:t xml:space="preserve">, </w:t>
            </w:r>
            <w:proofErr w:type="spellStart"/>
            <w:r>
              <w:rPr>
                <w:sz w:val="20"/>
                <w:szCs w:val="20"/>
              </w:rPr>
              <w:t>dashboard_funnel_counts</w:t>
            </w:r>
            <w:proofErr w:type="spellEnd"/>
          </w:p>
        </w:tc>
      </w:tr>
    </w:tbl>
    <w:p w14:paraId="39AD67C6" w14:textId="77777777" w:rsidR="00703334" w:rsidRDefault="00000000">
      <w:pPr>
        <w:spacing w:before="160" w:after="120"/>
      </w:pPr>
      <w:r>
        <w:t>Three materialized views are selectable by anon and authenticated roles via the Data API. Since materialized views cannot have RLS policies, any authenticated user can read aggregated dashboard data across tenants.</w:t>
      </w:r>
    </w:p>
    <w:p w14:paraId="4C72F4E4" w14:textId="77777777" w:rsidR="00703334" w:rsidRDefault="00000000">
      <w:pPr>
        <w:spacing w:after="120"/>
      </w:pPr>
      <w:r>
        <w:rPr>
          <w:b/>
          <w:bCs/>
        </w:rPr>
        <w:t xml:space="preserve">Recommendation: </w:t>
      </w:r>
      <w:r>
        <w:t xml:space="preserve">Revoke SELECT from anon and authenticated on these views. Access them only through </w:t>
      </w:r>
      <w:proofErr w:type="spellStart"/>
      <w:r>
        <w:t>service_role</w:t>
      </w:r>
      <w:proofErr w:type="spellEnd"/>
      <w:r>
        <w:t xml:space="preserve"> in the backend, or move them to a non-public schema that is not exposed via the API.</w:t>
      </w:r>
    </w:p>
    <w:p w14:paraId="7129A01F" w14:textId="77777777" w:rsidR="00703334" w:rsidRDefault="00000000">
      <w:pPr>
        <w:pStyle w:val="Heading2"/>
      </w:pPr>
      <w:r>
        <w:t>7. vector Extension in Public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03334" w14:paraId="28B867D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0C889" w14:textId="77777777" w:rsidR="00703334" w:rsidRDefault="00000000">
            <w:r>
              <w:rPr>
                <w:b/>
                <w:bCs/>
                <w:sz w:val="20"/>
                <w:szCs w:val="20"/>
              </w:rPr>
              <w:t>Severity</w:t>
            </w:r>
          </w:p>
        </w:tc>
        <w:tc>
          <w:tcPr>
            <w:tcW w:w="70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044A129B" w14:textId="77777777" w:rsidR="00703334" w:rsidRDefault="00000000">
            <w:r>
              <w:rPr>
                <w:b/>
                <w:bCs/>
                <w:color w:val="F1C40F"/>
                <w:sz w:val="20"/>
                <w:szCs w:val="20"/>
              </w:rPr>
              <w:t>MEDIUM</w:t>
            </w:r>
          </w:p>
        </w:tc>
      </w:tr>
    </w:tbl>
    <w:p w14:paraId="4573E73D" w14:textId="77777777" w:rsidR="00703334" w:rsidRDefault="00000000">
      <w:pPr>
        <w:spacing w:before="160" w:after="120"/>
      </w:pPr>
      <w:r>
        <w:t xml:space="preserve">The </w:t>
      </w:r>
      <w:proofErr w:type="spellStart"/>
      <w:r>
        <w:t>pgvector</w:t>
      </w:r>
      <w:proofErr w:type="spellEnd"/>
      <w:r>
        <w:t xml:space="preserve"> extension is installed in the public schema, making its functions and operators accessible to all API users. Extensions in the public schema can be exploited to escalate privileges or execute unintended operations.</w:t>
      </w:r>
    </w:p>
    <w:p w14:paraId="0A7AE3FC" w14:textId="77777777" w:rsidR="00703334" w:rsidRDefault="00000000">
      <w:pPr>
        <w:spacing w:after="120"/>
      </w:pPr>
      <w:r>
        <w:rPr>
          <w:b/>
          <w:bCs/>
        </w:rPr>
        <w:t xml:space="preserve">Recommendation: </w:t>
      </w:r>
      <w:r>
        <w:t xml:space="preserve">Move the vector extension to a dedicated schema (e.g., extensions) and update </w:t>
      </w:r>
      <w:proofErr w:type="spellStart"/>
      <w:r>
        <w:t>search_path</w:t>
      </w:r>
      <w:proofErr w:type="spellEnd"/>
      <w:r>
        <w:t xml:space="preserve"> accordingly. See: </w:t>
      </w:r>
      <w:r>
        <w:rPr>
          <w:color w:val="2980B9"/>
        </w:rPr>
        <w:t>https://supabase.com/docs/guides/database/database-linter?lint=0014_extension_in_public</w:t>
      </w:r>
    </w:p>
    <w:p w14:paraId="2788DF57" w14:textId="77777777" w:rsidR="00703334" w:rsidRDefault="00000000">
      <w:pPr>
        <w:pStyle w:val="Heading2"/>
      </w:pPr>
      <w:r>
        <w:t xml:space="preserve">8. Tables Without </w:t>
      </w:r>
      <w:proofErr w:type="spellStart"/>
      <w:r>
        <w:t>tenant_id</w:t>
      </w:r>
      <w:proofErr w:type="spellEnd"/>
      <w:r>
        <w:t xml:space="preserve"> Column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03334" w14:paraId="065329F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CC733" w14:textId="77777777" w:rsidR="00703334" w:rsidRDefault="00000000">
            <w:r>
              <w:rPr>
                <w:b/>
                <w:bCs/>
                <w:sz w:val="20"/>
                <w:szCs w:val="20"/>
              </w:rPr>
              <w:t>Severity</w:t>
            </w:r>
          </w:p>
        </w:tc>
        <w:tc>
          <w:tcPr>
            <w:tcW w:w="70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3EA2CB04" w14:textId="77777777" w:rsidR="00703334" w:rsidRDefault="00000000">
            <w:r>
              <w:rPr>
                <w:b/>
                <w:bCs/>
                <w:color w:val="F1C40F"/>
                <w:sz w:val="20"/>
                <w:szCs w:val="20"/>
              </w:rPr>
              <w:t>MEDIUM</w:t>
            </w:r>
          </w:p>
        </w:tc>
      </w:tr>
      <w:tr w:rsidR="00703334" w14:paraId="7ED208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E2746" w14:textId="77777777" w:rsidR="00703334" w:rsidRDefault="00000000">
            <w:r>
              <w:rPr>
                <w:b/>
                <w:bCs/>
                <w:sz w:val="20"/>
                <w:szCs w:val="20"/>
              </w:rPr>
              <w:t>Tables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57EE5" w14:textId="77777777" w:rsidR="00703334" w:rsidRDefault="00000000">
            <w:r>
              <w:rPr>
                <w:sz w:val="20"/>
                <w:szCs w:val="20"/>
              </w:rPr>
              <w:t xml:space="preserve">cache, </w:t>
            </w:r>
            <w:proofErr w:type="spellStart"/>
            <w:r>
              <w:rPr>
                <w:sz w:val="20"/>
                <w:szCs w:val="20"/>
              </w:rPr>
              <w:t>conversation_messages</w:t>
            </w:r>
            <w:proofErr w:type="spellEnd"/>
            <w:r>
              <w:rPr>
                <w:sz w:val="20"/>
                <w:szCs w:val="20"/>
              </w:rPr>
              <w:t xml:space="preserve">, documentation, </w:t>
            </w:r>
            <w:proofErr w:type="spellStart"/>
            <w:r>
              <w:rPr>
                <w:sz w:val="20"/>
                <w:szCs w:val="20"/>
              </w:rPr>
              <w:t>guide_content</w:t>
            </w:r>
            <w:proofErr w:type="spellEnd"/>
            <w:r>
              <w:rPr>
                <w:sz w:val="20"/>
                <w:szCs w:val="20"/>
              </w:rPr>
              <w:t xml:space="preserve">, </w:t>
            </w:r>
            <w:proofErr w:type="spellStart"/>
            <w:r>
              <w:rPr>
                <w:sz w:val="20"/>
                <w:szCs w:val="20"/>
              </w:rPr>
              <w:t>subscription_plan</w:t>
            </w:r>
            <w:proofErr w:type="spellEnd"/>
            <w:r>
              <w:rPr>
                <w:sz w:val="20"/>
                <w:szCs w:val="20"/>
              </w:rPr>
              <w:t xml:space="preserve">, </w:t>
            </w:r>
            <w:proofErr w:type="spellStart"/>
            <w:r>
              <w:rPr>
                <w:sz w:val="20"/>
                <w:szCs w:val="20"/>
              </w:rPr>
              <w:t>system_settings</w:t>
            </w:r>
            <w:proofErr w:type="spellEnd"/>
            <w:r>
              <w:rPr>
                <w:sz w:val="20"/>
                <w:szCs w:val="20"/>
              </w:rPr>
              <w:t xml:space="preserve">, </w:t>
            </w:r>
            <w:proofErr w:type="spellStart"/>
            <w:r>
              <w:rPr>
                <w:sz w:val="20"/>
                <w:szCs w:val="20"/>
              </w:rPr>
              <w:t>team_members</w:t>
            </w:r>
            <w:proofErr w:type="spellEnd"/>
          </w:p>
        </w:tc>
      </w:tr>
    </w:tbl>
    <w:p w14:paraId="5A9F28F8" w14:textId="77777777" w:rsidR="00703334" w:rsidRDefault="00000000">
      <w:pPr>
        <w:spacing w:before="160" w:after="120"/>
      </w:pPr>
      <w:r>
        <w:t xml:space="preserve">Seven tables lack a </w:t>
      </w:r>
      <w:proofErr w:type="spellStart"/>
      <w:r>
        <w:t>tenant_id</w:t>
      </w:r>
      <w:proofErr w:type="spellEnd"/>
      <w:r>
        <w:t xml:space="preserve"> column entirely. Some of these may be intentionally global (e.g., </w:t>
      </w:r>
      <w:proofErr w:type="spellStart"/>
      <w:r>
        <w:t>subscription_plan</w:t>
      </w:r>
      <w:proofErr w:type="spellEnd"/>
      <w:r>
        <w:t xml:space="preserve"> for system-wide plan definitions), but others like </w:t>
      </w:r>
      <w:proofErr w:type="spellStart"/>
      <w:r>
        <w:t>conversation_messages</w:t>
      </w:r>
      <w:proofErr w:type="spellEnd"/>
      <w:r>
        <w:t xml:space="preserve"> and </w:t>
      </w:r>
      <w:proofErr w:type="spellStart"/>
      <w:r>
        <w:t>team_members</w:t>
      </w:r>
      <w:proofErr w:type="spellEnd"/>
      <w:r>
        <w:t xml:space="preserve"> should likely be tenant-scoped to prevent cross-tenant data leaks.</w:t>
      </w:r>
    </w:p>
    <w:p w14:paraId="26F395D3" w14:textId="77777777" w:rsidR="00703334" w:rsidRDefault="00000000">
      <w:pPr>
        <w:spacing w:after="120"/>
      </w:pPr>
      <w:r>
        <w:rPr>
          <w:b/>
          <w:bCs/>
        </w:rPr>
        <w:t xml:space="preserve">Recommendation: </w:t>
      </w:r>
      <w:r>
        <w:t xml:space="preserve">Audit each table to determine if it should be tenant-scoped. For </w:t>
      </w:r>
      <w:proofErr w:type="spellStart"/>
      <w:r>
        <w:t>conversation_messages</w:t>
      </w:r>
      <w:proofErr w:type="spellEnd"/>
      <w:r>
        <w:t xml:space="preserve">, verify that isolation is enforced via a foreign key to a tenant-scoped parent (conversations). For </w:t>
      </w:r>
      <w:proofErr w:type="spellStart"/>
      <w:r>
        <w:t>team_members</w:t>
      </w:r>
      <w:proofErr w:type="spellEnd"/>
      <w:r>
        <w:t xml:space="preserve">, add </w:t>
      </w:r>
      <w:proofErr w:type="spellStart"/>
      <w:r>
        <w:t>tenant_id</w:t>
      </w:r>
      <w:proofErr w:type="spellEnd"/>
      <w:r>
        <w:t xml:space="preserve"> and a proper RLS policy.</w:t>
      </w:r>
    </w:p>
    <w:p w14:paraId="69C7906C" w14:textId="77777777" w:rsidR="00703334" w:rsidRDefault="00000000">
      <w:pPr>
        <w:pStyle w:val="Heading2"/>
      </w:pPr>
      <w:r>
        <w:t>9. Duplicate Policy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03334" w14:paraId="32C5C28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C7818" w14:textId="77777777" w:rsidR="00703334" w:rsidRDefault="00000000">
            <w:r>
              <w:rPr>
                <w:b/>
                <w:bCs/>
                <w:sz w:val="20"/>
                <w:szCs w:val="20"/>
              </w:rPr>
              <w:t>Severity</w:t>
            </w:r>
          </w:p>
        </w:tc>
        <w:tc>
          <w:tcPr>
            <w:tcW w:w="70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B980A09" w14:textId="77777777" w:rsidR="00703334" w:rsidRDefault="00000000">
            <w:r>
              <w:rPr>
                <w:b/>
                <w:bCs/>
                <w:color w:val="2980B9"/>
                <w:sz w:val="20"/>
                <w:szCs w:val="20"/>
              </w:rPr>
              <w:t>INFO</w:t>
            </w:r>
          </w:p>
        </w:tc>
      </w:tr>
    </w:tbl>
    <w:p w14:paraId="67C484EA" w14:textId="77777777" w:rsidR="00703334" w:rsidRDefault="00000000">
      <w:pPr>
        <w:spacing w:before="160" w:after="120"/>
      </w:pPr>
      <w:r>
        <w:lastRenderedPageBreak/>
        <w:t xml:space="preserve">Several tables have both a "Backend service has full access" policy (for authenticated + </w:t>
      </w:r>
      <w:proofErr w:type="spellStart"/>
      <w:r>
        <w:t>service_role</w:t>
      </w:r>
      <w:proofErr w:type="spellEnd"/>
      <w:r>
        <w:t xml:space="preserve">) and a "Service role full access" policy (for </w:t>
      </w:r>
      <w:proofErr w:type="spellStart"/>
      <w:r>
        <w:t>service_role</w:t>
      </w:r>
      <w:proofErr w:type="spellEnd"/>
      <w:r>
        <w:t xml:space="preserve"> only). Since PERMISSIVE policies are </w:t>
      </w:r>
      <w:proofErr w:type="spellStart"/>
      <w:r>
        <w:t>OR'd</w:t>
      </w:r>
      <w:proofErr w:type="spellEnd"/>
      <w:r>
        <w:t xml:space="preserve"> together, the </w:t>
      </w:r>
      <w:proofErr w:type="spellStart"/>
      <w:r>
        <w:t>service_role</w:t>
      </w:r>
      <w:proofErr w:type="spellEnd"/>
      <w:r>
        <w:t xml:space="preserve">-only policy is redundant when the broader one already includes </w:t>
      </w:r>
      <w:proofErr w:type="spellStart"/>
      <w:r>
        <w:t>service_role</w:t>
      </w:r>
      <w:proofErr w:type="spellEnd"/>
      <w:r>
        <w:t xml:space="preserve">. Tables affected: </w:t>
      </w:r>
      <w:proofErr w:type="spellStart"/>
      <w:r>
        <w:t>apikey</w:t>
      </w:r>
      <w:proofErr w:type="spellEnd"/>
      <w:r>
        <w:t xml:space="preserve">, employees, </w:t>
      </w:r>
      <w:proofErr w:type="spellStart"/>
      <w:r>
        <w:t>modulesettings</w:t>
      </w:r>
      <w:proofErr w:type="spellEnd"/>
      <w:r>
        <w:t xml:space="preserve">, </w:t>
      </w:r>
      <w:proofErr w:type="spellStart"/>
      <w:r>
        <w:t>system_logs</w:t>
      </w:r>
      <w:proofErr w:type="spellEnd"/>
      <w:r>
        <w:t>, users.</w:t>
      </w:r>
    </w:p>
    <w:p w14:paraId="792BF6F8" w14:textId="77777777" w:rsidR="00703334" w:rsidRDefault="00000000">
      <w:pPr>
        <w:spacing w:after="120"/>
      </w:pPr>
      <w:r>
        <w:rPr>
          <w:b/>
          <w:bCs/>
        </w:rPr>
        <w:t xml:space="preserve">Recommendation: </w:t>
      </w:r>
      <w:r>
        <w:t xml:space="preserve">Once Finding #1 is fixed (removing authenticated from the broad policy), the duplicate </w:t>
      </w:r>
      <w:proofErr w:type="spellStart"/>
      <w:r>
        <w:t>service_role</w:t>
      </w:r>
      <w:proofErr w:type="spellEnd"/>
      <w:r>
        <w:t xml:space="preserve"> policy becomes the sole </w:t>
      </w:r>
      <w:proofErr w:type="spellStart"/>
      <w:r>
        <w:t>service_role</w:t>
      </w:r>
      <w:proofErr w:type="spellEnd"/>
      <w:r>
        <w:t xml:space="preserve"> access path. No action needed beyond fixing Finding #1.</w:t>
      </w:r>
    </w:p>
    <w:p w14:paraId="26AE92DD" w14:textId="77777777" w:rsidR="00703334" w:rsidRDefault="00000000">
      <w:pPr>
        <w:pStyle w:val="Heading2"/>
      </w:pPr>
      <w:r>
        <w:t>10. Missing WITH CHECK on Several ALL Policies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03334" w14:paraId="29BD71A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4EB0D" w14:textId="77777777" w:rsidR="00703334" w:rsidRDefault="00000000">
            <w:r>
              <w:rPr>
                <w:b/>
                <w:bCs/>
                <w:sz w:val="20"/>
                <w:szCs w:val="20"/>
              </w:rPr>
              <w:t>Severity</w:t>
            </w:r>
          </w:p>
        </w:tc>
        <w:tc>
          <w:tcPr>
            <w:tcW w:w="70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8F9FF20" w14:textId="77777777" w:rsidR="00703334" w:rsidRDefault="00000000">
            <w:r>
              <w:rPr>
                <w:b/>
                <w:bCs/>
                <w:color w:val="2980B9"/>
                <w:sz w:val="20"/>
                <w:szCs w:val="20"/>
              </w:rPr>
              <w:t>INFO</w:t>
            </w:r>
          </w:p>
        </w:tc>
      </w:tr>
    </w:tbl>
    <w:p w14:paraId="63BEC7D9" w14:textId="77777777" w:rsidR="00703334" w:rsidRDefault="00000000">
      <w:pPr>
        <w:spacing w:before="160" w:after="120"/>
      </w:pPr>
      <w:r>
        <w:t xml:space="preserve">Multiple public-role ALL policies (e.g., on </w:t>
      </w:r>
      <w:proofErr w:type="spellStart"/>
      <w:r>
        <w:t>ai_suggestions</w:t>
      </w:r>
      <w:proofErr w:type="spellEnd"/>
      <w:r>
        <w:t xml:space="preserve">, documents, </w:t>
      </w:r>
      <w:proofErr w:type="spellStart"/>
      <w:r>
        <w:t>assignment_history</w:t>
      </w:r>
      <w:proofErr w:type="spellEnd"/>
      <w:r>
        <w:t>) define a USING clause but no WITH CHECK clause. When WITH CHECK is omitted on an ALL policy, PostgreSQL defaults it to match the USING clause, which is usually the intended behavior. However, explicitly setting WITH CHECK makes the policy more readable and reduces the risk of misunderstanding during future reviews.</w:t>
      </w:r>
    </w:p>
    <w:p w14:paraId="2905AD0B" w14:textId="77777777" w:rsidR="00703334" w:rsidRDefault="00000000">
      <w:pPr>
        <w:pStyle w:val="Heading1"/>
      </w:pPr>
      <w:r>
        <w:t>Prioritized Remediation Plan</w:t>
      </w:r>
    </w:p>
    <w:p w14:paraId="59CC5756" w14:textId="77777777" w:rsidR="00703334" w:rsidRDefault="00000000">
      <w:pPr>
        <w:pStyle w:val="ListParagraph"/>
        <w:numPr>
          <w:ilvl w:val="0"/>
          <w:numId w:val="2"/>
        </w:numPr>
        <w:spacing w:after="80"/>
      </w:pPr>
      <w:r>
        <w:rPr>
          <w:b/>
          <w:bCs/>
        </w:rPr>
        <w:t xml:space="preserve">Immediate (this week): </w:t>
      </w:r>
      <w:r>
        <w:t xml:space="preserve">Fix Findings #1 and #2. Remove "authenticated" from the always-true policies on </w:t>
      </w:r>
      <w:proofErr w:type="spellStart"/>
      <w:r>
        <w:t>apikey</w:t>
      </w:r>
      <w:proofErr w:type="spellEnd"/>
      <w:r>
        <w:t xml:space="preserve">, employees, users, </w:t>
      </w:r>
      <w:proofErr w:type="spellStart"/>
      <w:r>
        <w:t>system_logs</w:t>
      </w:r>
      <w:proofErr w:type="spellEnd"/>
      <w:r>
        <w:t xml:space="preserve">, and </w:t>
      </w:r>
      <w:proofErr w:type="spellStart"/>
      <w:r>
        <w:t>modulesettings</w:t>
      </w:r>
      <w:proofErr w:type="spellEnd"/>
      <w:r>
        <w:t xml:space="preserve">. Remove the public-role </w:t>
      </w:r>
      <w:proofErr w:type="gramStart"/>
      <w:r>
        <w:t>USING(</w:t>
      </w:r>
      <w:proofErr w:type="gramEnd"/>
      <w:r>
        <w:t xml:space="preserve">true) SELECT on teams and </w:t>
      </w:r>
      <w:proofErr w:type="spellStart"/>
      <w:r>
        <w:t>team_members</w:t>
      </w:r>
      <w:proofErr w:type="spellEnd"/>
      <w:r>
        <w:t>.</w:t>
      </w:r>
    </w:p>
    <w:p w14:paraId="0F3F5E01" w14:textId="77777777" w:rsidR="00703334" w:rsidRDefault="00000000">
      <w:pPr>
        <w:pStyle w:val="ListParagraph"/>
        <w:numPr>
          <w:ilvl w:val="0"/>
          <w:numId w:val="2"/>
        </w:numPr>
        <w:spacing w:after="80"/>
      </w:pPr>
      <w:r>
        <w:rPr>
          <w:b/>
          <w:bCs/>
        </w:rPr>
        <w:t xml:space="preserve">Short-term (next 2 weeks): </w:t>
      </w:r>
      <w:r>
        <w:t xml:space="preserve">Fix Findings #4 and #5. Add </w:t>
      </w:r>
      <w:proofErr w:type="spellStart"/>
      <w:r>
        <w:t>tenant_id</w:t>
      </w:r>
      <w:proofErr w:type="spellEnd"/>
      <w:r>
        <w:t xml:space="preserve"> to </w:t>
      </w:r>
      <w:proofErr w:type="spellStart"/>
      <w:r>
        <w:t>performance_logs</w:t>
      </w:r>
      <w:proofErr w:type="spellEnd"/>
      <w:r>
        <w:t xml:space="preserve"> INSERT policy. Change public-role policies to authenticated on all business tables.</w:t>
      </w:r>
    </w:p>
    <w:p w14:paraId="0D060516" w14:textId="77777777" w:rsidR="00703334" w:rsidRDefault="00000000">
      <w:pPr>
        <w:pStyle w:val="ListParagraph"/>
        <w:numPr>
          <w:ilvl w:val="0"/>
          <w:numId w:val="2"/>
        </w:numPr>
        <w:spacing w:after="80"/>
      </w:pPr>
      <w:r>
        <w:rPr>
          <w:b/>
          <w:bCs/>
        </w:rPr>
        <w:t xml:space="preserve">Medium-term (next month): </w:t>
      </w:r>
      <w:r>
        <w:t xml:space="preserve">Fix Findings #3, #6, and #7. Standardize tenant isolation on </w:t>
      </w:r>
      <w:proofErr w:type="spellStart"/>
      <w:r>
        <w:t>current_tenant_</w:t>
      </w:r>
      <w:proofErr w:type="gramStart"/>
      <w:r>
        <w:t>id</w:t>
      </w:r>
      <w:proofErr w:type="spellEnd"/>
      <w:r>
        <w:t>(</w:t>
      </w:r>
      <w:proofErr w:type="gramEnd"/>
      <w:r>
        <w:t>). Revoke API access to materialized views. Move vector extension out of public schema.</w:t>
      </w:r>
    </w:p>
    <w:p w14:paraId="3AFDE3BA" w14:textId="77777777" w:rsidR="00703334" w:rsidRDefault="00000000">
      <w:pPr>
        <w:pStyle w:val="ListParagraph"/>
        <w:numPr>
          <w:ilvl w:val="0"/>
          <w:numId w:val="2"/>
        </w:numPr>
        <w:spacing w:after="80"/>
      </w:pPr>
      <w:r>
        <w:rPr>
          <w:b/>
          <w:bCs/>
        </w:rPr>
        <w:t xml:space="preserve">Ongoing: </w:t>
      </w:r>
      <w:r>
        <w:t xml:space="preserve">Fix Finding #8. Audit tables without </w:t>
      </w:r>
      <w:proofErr w:type="spellStart"/>
      <w:r>
        <w:t>tenant_id</w:t>
      </w:r>
      <w:proofErr w:type="spellEnd"/>
      <w:r>
        <w:t xml:space="preserve"> and add where appropriate. Run </w:t>
      </w:r>
      <w:proofErr w:type="spellStart"/>
      <w:r>
        <w:t>Supabase</w:t>
      </w:r>
      <w:proofErr w:type="spellEnd"/>
      <w:r>
        <w:t xml:space="preserve"> security linter after every migration.</w:t>
      </w:r>
    </w:p>
    <w:sectPr w:rsidR="0070333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2A005" w14:textId="77777777" w:rsidR="001E5DA2" w:rsidRDefault="001E5DA2">
      <w:r>
        <w:separator/>
      </w:r>
    </w:p>
  </w:endnote>
  <w:endnote w:type="continuationSeparator" w:id="0">
    <w:p w14:paraId="45027523" w14:textId="77777777" w:rsidR="001E5DA2" w:rsidRDefault="001E5D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8A73A" w14:textId="77777777" w:rsidR="00703334" w:rsidRDefault="00000000">
    <w:pPr>
      <w:pBdr>
        <w:top w:val="single" w:sz="4" w:space="1" w:color="CCCCCC"/>
      </w:pBdr>
      <w:jc w:val="right"/>
    </w:pPr>
    <w:r>
      <w:rPr>
        <w:color w:val="888888"/>
        <w:sz w:val="18"/>
        <w:szCs w:val="18"/>
      </w:rPr>
      <w:t xml:space="preserve">Confidential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A96C4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CFA07" w14:textId="77777777" w:rsidR="001E5DA2" w:rsidRDefault="001E5DA2">
      <w:r>
        <w:separator/>
      </w:r>
    </w:p>
  </w:footnote>
  <w:footnote w:type="continuationSeparator" w:id="0">
    <w:p w14:paraId="2EB30FB4" w14:textId="77777777" w:rsidR="001E5DA2" w:rsidRDefault="001E5D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C0EA2" w14:textId="77777777" w:rsidR="00703334" w:rsidRDefault="00000000">
    <w:pPr>
      <w:pBdr>
        <w:bottom w:val="single" w:sz="6" w:space="1" w:color="2E75B6"/>
      </w:pBdr>
    </w:pPr>
    <w:proofErr w:type="spellStart"/>
    <w:r>
      <w:rPr>
        <w:color w:val="888888"/>
        <w:sz w:val="18"/>
        <w:szCs w:val="18"/>
      </w:rPr>
      <w:t>AiSHA</w:t>
    </w:r>
    <w:proofErr w:type="spellEnd"/>
    <w:r>
      <w:rPr>
        <w:color w:val="888888"/>
        <w:sz w:val="18"/>
        <w:szCs w:val="18"/>
      </w:rPr>
      <w:t xml:space="preserve"> CRM — </w:t>
    </w:r>
    <w:proofErr w:type="spellStart"/>
    <w:r>
      <w:rPr>
        <w:color w:val="888888"/>
        <w:sz w:val="18"/>
        <w:szCs w:val="18"/>
      </w:rPr>
      <w:t>Supabase</w:t>
    </w:r>
    <w:proofErr w:type="spellEnd"/>
    <w:r>
      <w:rPr>
        <w:color w:val="888888"/>
        <w:sz w:val="18"/>
        <w:szCs w:val="18"/>
      </w:rPr>
      <w:t xml:space="preserve"> RLS Security Audit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4795C"/>
    <w:multiLevelType w:val="hybridMultilevel"/>
    <w:tmpl w:val="056C67FA"/>
    <w:lvl w:ilvl="0" w:tplc="5E06A6E6">
      <w:start w:val="1"/>
      <w:numFmt w:val="decimal"/>
      <w:lvlText w:val="%1."/>
      <w:lvlJc w:val="left"/>
      <w:pPr>
        <w:ind w:left="720" w:hanging="360"/>
      </w:pPr>
    </w:lvl>
    <w:lvl w:ilvl="1" w:tplc="452C04B4">
      <w:numFmt w:val="decimal"/>
      <w:lvlText w:val=""/>
      <w:lvlJc w:val="left"/>
    </w:lvl>
    <w:lvl w:ilvl="2" w:tplc="E894335C">
      <w:numFmt w:val="decimal"/>
      <w:lvlText w:val=""/>
      <w:lvlJc w:val="left"/>
    </w:lvl>
    <w:lvl w:ilvl="3" w:tplc="DA02028E">
      <w:numFmt w:val="decimal"/>
      <w:lvlText w:val=""/>
      <w:lvlJc w:val="left"/>
    </w:lvl>
    <w:lvl w:ilvl="4" w:tplc="67E416CE">
      <w:numFmt w:val="decimal"/>
      <w:lvlText w:val=""/>
      <w:lvlJc w:val="left"/>
    </w:lvl>
    <w:lvl w:ilvl="5" w:tplc="6284E8DE">
      <w:numFmt w:val="decimal"/>
      <w:lvlText w:val=""/>
      <w:lvlJc w:val="left"/>
    </w:lvl>
    <w:lvl w:ilvl="6" w:tplc="2BC8F380">
      <w:numFmt w:val="decimal"/>
      <w:lvlText w:val=""/>
      <w:lvlJc w:val="left"/>
    </w:lvl>
    <w:lvl w:ilvl="7" w:tplc="0F00D6A0">
      <w:numFmt w:val="decimal"/>
      <w:lvlText w:val=""/>
      <w:lvlJc w:val="left"/>
    </w:lvl>
    <w:lvl w:ilvl="8" w:tplc="316C6A12">
      <w:numFmt w:val="decimal"/>
      <w:lvlText w:val=""/>
      <w:lvlJc w:val="left"/>
    </w:lvl>
  </w:abstractNum>
  <w:abstractNum w:abstractNumId="1" w15:restartNumberingAfterBreak="0">
    <w:nsid w:val="56065CFF"/>
    <w:multiLevelType w:val="hybridMultilevel"/>
    <w:tmpl w:val="C346E70A"/>
    <w:lvl w:ilvl="0" w:tplc="E95E7EA8">
      <w:start w:val="1"/>
      <w:numFmt w:val="bullet"/>
      <w:lvlText w:val="•"/>
      <w:lvlJc w:val="left"/>
      <w:pPr>
        <w:ind w:left="720" w:hanging="360"/>
      </w:pPr>
    </w:lvl>
    <w:lvl w:ilvl="1" w:tplc="90FA375E">
      <w:numFmt w:val="decimal"/>
      <w:lvlText w:val=""/>
      <w:lvlJc w:val="left"/>
    </w:lvl>
    <w:lvl w:ilvl="2" w:tplc="89DC44FC">
      <w:numFmt w:val="decimal"/>
      <w:lvlText w:val=""/>
      <w:lvlJc w:val="left"/>
    </w:lvl>
    <w:lvl w:ilvl="3" w:tplc="0866B620">
      <w:numFmt w:val="decimal"/>
      <w:lvlText w:val=""/>
      <w:lvlJc w:val="left"/>
    </w:lvl>
    <w:lvl w:ilvl="4" w:tplc="A0346CB6">
      <w:numFmt w:val="decimal"/>
      <w:lvlText w:val=""/>
      <w:lvlJc w:val="left"/>
    </w:lvl>
    <w:lvl w:ilvl="5" w:tplc="EB583776">
      <w:numFmt w:val="decimal"/>
      <w:lvlText w:val=""/>
      <w:lvlJc w:val="left"/>
    </w:lvl>
    <w:lvl w:ilvl="6" w:tplc="1002837C">
      <w:numFmt w:val="decimal"/>
      <w:lvlText w:val=""/>
      <w:lvlJc w:val="left"/>
    </w:lvl>
    <w:lvl w:ilvl="7" w:tplc="CB7AA67C">
      <w:numFmt w:val="decimal"/>
      <w:lvlText w:val=""/>
      <w:lvlJc w:val="left"/>
    </w:lvl>
    <w:lvl w:ilvl="8" w:tplc="6FE05BD4">
      <w:numFmt w:val="decimal"/>
      <w:lvlText w:val=""/>
      <w:lvlJc w:val="left"/>
    </w:lvl>
  </w:abstractNum>
  <w:abstractNum w:abstractNumId="2" w15:restartNumberingAfterBreak="0">
    <w:nsid w:val="628D145E"/>
    <w:multiLevelType w:val="hybridMultilevel"/>
    <w:tmpl w:val="0548DC5E"/>
    <w:lvl w:ilvl="0" w:tplc="C4FA4716">
      <w:start w:val="1"/>
      <w:numFmt w:val="bullet"/>
      <w:lvlText w:val="●"/>
      <w:lvlJc w:val="left"/>
      <w:pPr>
        <w:ind w:left="720" w:hanging="360"/>
      </w:pPr>
    </w:lvl>
    <w:lvl w:ilvl="1" w:tplc="942492DE">
      <w:start w:val="1"/>
      <w:numFmt w:val="bullet"/>
      <w:lvlText w:val="○"/>
      <w:lvlJc w:val="left"/>
      <w:pPr>
        <w:ind w:left="1440" w:hanging="360"/>
      </w:pPr>
    </w:lvl>
    <w:lvl w:ilvl="2" w:tplc="EE20DC04">
      <w:start w:val="1"/>
      <w:numFmt w:val="bullet"/>
      <w:lvlText w:val="■"/>
      <w:lvlJc w:val="left"/>
      <w:pPr>
        <w:ind w:left="2160" w:hanging="360"/>
      </w:pPr>
    </w:lvl>
    <w:lvl w:ilvl="3" w:tplc="08CE11EA">
      <w:start w:val="1"/>
      <w:numFmt w:val="bullet"/>
      <w:lvlText w:val="●"/>
      <w:lvlJc w:val="left"/>
      <w:pPr>
        <w:ind w:left="2880" w:hanging="360"/>
      </w:pPr>
    </w:lvl>
    <w:lvl w:ilvl="4" w:tplc="C0C868C8">
      <w:start w:val="1"/>
      <w:numFmt w:val="bullet"/>
      <w:lvlText w:val="○"/>
      <w:lvlJc w:val="left"/>
      <w:pPr>
        <w:ind w:left="3600" w:hanging="360"/>
      </w:pPr>
    </w:lvl>
    <w:lvl w:ilvl="5" w:tplc="22DA8BDA">
      <w:start w:val="1"/>
      <w:numFmt w:val="bullet"/>
      <w:lvlText w:val="■"/>
      <w:lvlJc w:val="left"/>
      <w:pPr>
        <w:ind w:left="4320" w:hanging="360"/>
      </w:pPr>
    </w:lvl>
    <w:lvl w:ilvl="6" w:tplc="92C897D6">
      <w:start w:val="1"/>
      <w:numFmt w:val="bullet"/>
      <w:lvlText w:val="●"/>
      <w:lvlJc w:val="left"/>
      <w:pPr>
        <w:ind w:left="5040" w:hanging="360"/>
      </w:pPr>
    </w:lvl>
    <w:lvl w:ilvl="7" w:tplc="803885CA">
      <w:start w:val="1"/>
      <w:numFmt w:val="bullet"/>
      <w:lvlText w:val="●"/>
      <w:lvlJc w:val="left"/>
      <w:pPr>
        <w:ind w:left="5760" w:hanging="360"/>
      </w:pPr>
    </w:lvl>
    <w:lvl w:ilvl="8" w:tplc="17709368">
      <w:start w:val="1"/>
      <w:numFmt w:val="bullet"/>
      <w:lvlText w:val="●"/>
      <w:lvlJc w:val="left"/>
      <w:pPr>
        <w:ind w:left="6480" w:hanging="360"/>
      </w:pPr>
    </w:lvl>
  </w:abstractNum>
  <w:num w:numId="1" w16cid:durableId="773867261">
    <w:abstractNumId w:val="2"/>
    <w:lvlOverride w:ilvl="0">
      <w:startOverride w:val="1"/>
    </w:lvlOverride>
  </w:num>
  <w:num w:numId="2" w16cid:durableId="5779772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334"/>
    <w:rsid w:val="00114694"/>
    <w:rsid w:val="001E5DA2"/>
    <w:rsid w:val="00703334"/>
    <w:rsid w:val="00A96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81DF2"/>
  <w15:docId w15:val="{298EF082-1828-4117-A71B-CD23B0A45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1220</Words>
  <Characters>6956</Characters>
  <Application>Microsoft Office Word</Application>
  <DocSecurity>0</DocSecurity>
  <Lines>57</Lines>
  <Paragraphs>16</Paragraphs>
  <ScaleCrop>false</ScaleCrop>
  <Company/>
  <LinksUpToDate>false</LinksUpToDate>
  <CharactersWithSpaces>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Andrei Byfield</cp:lastModifiedBy>
  <cp:revision>2</cp:revision>
  <dcterms:created xsi:type="dcterms:W3CDTF">2026-03-04T12:45:00Z</dcterms:created>
  <dcterms:modified xsi:type="dcterms:W3CDTF">2026-03-04T13:37:00Z</dcterms:modified>
</cp:coreProperties>
</file>