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1F5C3A"/>
          <w:sz w:val="56"/>
          <w:szCs w:val="56"/>
        </w:rPr>
        <w:t xml:space="preserve">DEEE Manager</w:t>
      </w:r>
    </w:p>
    <w:p>
      <w:pPr>
        <w:spacing w:after="120"/>
      </w:pPr>
      <w:r>
        <w:rPr>
          <w:sz w:val="36"/>
          <w:szCs w:val="36"/>
        </w:rPr>
        <w:t xml:space="preserve">Plan de implementare MVP</w:t>
      </w:r>
    </w:p>
    <w:p>
      <w:pPr>
        <w:spacing w:after="600"/>
      </w:pPr>
      <w:r>
        <w:rPr>
          <w:color w:val="595959"/>
          <w:sz w:val="24"/>
          <w:szCs w:val="24"/>
        </w:rPr>
        <w:t xml:space="preserve">Încărcare loturi DEEE · Verificare asistată de AI · Rapoarte și dosar complet de lot</w:t>
      </w:r>
    </w:p>
    <w:p>
      <w:pPr>
        <w:spacing w:after="120" w:line="276"/>
      </w:pPr>
      <w:r>
        <w:rPr>
          <w:b/>
          <w:bCs/>
        </w:rPr>
        <w:t xml:space="preserve">Client:</w:t>
      </w:r>
      <w:r>
        <w:t xml:space="preserve"> Electronic Waste Collect</w:t>
      </w:r>
    </w:p>
    <w:p>
      <w:pPr>
        <w:spacing w:after="120" w:line="276"/>
      </w:pPr>
      <w:r>
        <w:rPr>
          <w:b/>
          <w:bCs/>
        </w:rPr>
        <w:t xml:space="preserve">Documente de intrare:</w:t>
      </w:r>
      <w:r>
        <w:t xml:space="preserve"> Brief tehnic v1.0 · Arhitectura paginilor · Board Miro (preluat din proiectul eWaste Market: structura conturilor, documentele cerute la deschiderea contului, verificările, încărcarea lotului în 3 pași)</w:t>
      </w:r>
    </w:p>
    <w:p>
      <w:pPr>
        <w:spacing w:after="120" w:line="276"/>
      </w:pPr>
      <w:r>
        <w:rPr>
          <w:b/>
          <w:bCs/>
        </w:rPr>
        <w:t xml:space="preserve">Versiune:</w:t>
      </w:r>
      <w:r>
        <w:t xml:space="preserve"> Plan v1.1 — actualizat după clarificările clientului · 24 septembrie 2026</w:t>
      </w:r>
    </w:p>
    <w:p>
      <w:r>
        <w:br w:type="page"/>
      </w:r>
    </w:p>
    <w:p>
      <w:pPr>
        <w:pStyle w:val="Heading1"/>
        <w:spacing w:after="160" w:before="360"/>
      </w:pPr>
      <w:r>
        <w:t xml:space="preserve">Cuprins</w:t>
      </w:r>
    </w:p>
    <w:sdt>
      <w:sdtPr>
        <w:alias w:val="Cuprin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Rezumat</w:t>
      </w:r>
    </w:p>
    <w:p>
      <w:pPr>
        <w:spacing w:after="120" w:line="276"/>
      </w:pPr>
      <w:r>
        <w:t xml:space="preserve">MVP-ul definit în acest plan este mai mare decât cel din Brieful tehnic v1.0. Brieful limita MVP-ul la „colectorul urcă loturi și le vede pe categorii” și muta documentele în Faza 2. Cerința actualizată adaugă două capabilități în MVP: </w:t>
      </w:r>
      <w:r>
        <w:rPr>
          <w:b/>
          <w:bCs/>
        </w:rPr>
        <w:t xml:space="preserve">verificarea loturilor cu AI după proceduri standard</w:t>
      </w:r>
      <w:r>
        <w:t xml:space="preserve"> și </w:t>
      </w:r>
      <w:r>
        <w:rPr>
          <w:b/>
          <w:bCs/>
        </w:rPr>
        <w:t xml:space="preserve">rapoarte și documentație completă, centralizate automat din documentele existente</w:t>
      </w:r>
      <w:r>
        <w:t xml:space="preserve">. Planul de mai jos le include, dar le construiește pe principiul confirmat de client, explicat la secțiunea 2.</w:t>
      </w:r>
    </w:p>
    <w:p>
      <w:pPr>
        <w:spacing w:after="120" w:line="276"/>
      </w:pPr>
      <w:r>
        <w:t xml:space="preserve">Bucla de valoare a MVP-ului devine:</w:t>
      </w:r>
    </w:p>
    <w:p>
      <w:pPr>
        <w:pStyle w:val="ListParagraph"/>
        <w:numPr>
          <w:ilvl w:val="0"/>
          <w:numId w:val="2"/>
        </w:numPr>
        <w:spacing w:after="80" w:line="264"/>
      </w:pPr>
      <w:r>
        <w:t xml:space="preserve">Colectorul își creează contul și încarcă documentele firmei; contul este verificat (AI pre-verifică, administratorul aprobă).</w:t>
      </w:r>
    </w:p>
    <w:p>
      <w:pPr>
        <w:pStyle w:val="ListParagraph"/>
        <w:numPr>
          <w:ilvl w:val="0"/>
          <w:numId w:val="2"/>
        </w:numPr>
        <w:spacing w:after="80" w:line="264"/>
      </w:pPr>
      <w:r>
        <w:t xml:space="preserve">Colectorul încarcă un lot în 3 pași: informații de bază, documente (în funcție de proveniență), confirmare.</w:t>
      </w:r>
    </w:p>
    <w:p>
      <w:pPr>
        <w:pStyle w:val="ListParagraph"/>
        <w:numPr>
          <w:ilvl w:val="0"/>
          <w:numId w:val="2"/>
        </w:numPr>
        <w:spacing w:after="80" w:line="264"/>
      </w:pPr>
      <w:r>
        <w:t xml:space="preserve">AI-ul citește documentele și fotografiile, extrage datele și rulează regulile de verificare; produce un raport de verificare cu verdict propus.</w:t>
      </w:r>
    </w:p>
    <w:p>
      <w:pPr>
        <w:pStyle w:val="ListParagraph"/>
        <w:numPr>
          <w:ilvl w:val="0"/>
          <w:numId w:val="2"/>
        </w:numPr>
        <w:spacing w:after="80" w:line="264"/>
      </w:pPr>
      <w:r>
        <w:t xml:space="preserve">Administratorul platformei acceptă sau respinge lotul; la respingere, colectorul primește motivul și lista exactă de documente de înlocuit.</w:t>
      </w:r>
    </w:p>
    <w:p>
      <w:pPr>
        <w:pStyle w:val="ListParagraph"/>
        <w:numPr>
          <w:ilvl w:val="0"/>
          <w:numId w:val="2"/>
        </w:numPr>
        <w:spacing w:after="80" w:line="264"/>
      </w:pPr>
      <w:r>
        <w:t xml:space="preserve">Lotul acceptat intră în stoc, ordonat pe categorii/subcategorii/coduri de deșeu, iar platforma centralizează într-un dosar complet documentele și datele verificate ale lotului și alimentează rapoartele.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5C3A" w:sz="24"/>
              <w:bottom w:val="single" w:color="BFBFBF" w:sz="4"/>
              <w:right w:val="single" w:color="BFBFBF" w:sz="4"/>
            </w:tcBorders>
            <w:shd w:fill="E6F0EA" w:color="auto" w:val="clear"/>
            <w:tcMar>
              <w:top w:type="dxa" w:w="120"/>
              <w:left w:type="dxa" w:w="200"/>
              <w:bottom w:type="dxa" w:w="120"/>
              <w:right w:type="dxa" w:w="200"/>
            </w:tcMar>
          </w:tcPr>
          <w:p>
            <w:pPr>
              <w:spacing w:after="80"/>
            </w:pPr>
            <w:r>
              <w:rPr>
                <w:b/>
                <w:bCs/>
                <w:color w:val="1F5C3A"/>
              </w:rPr>
              <w:t xml:space="preserve">Estimare orientativă</w:t>
            </w:r>
          </w:p>
          <w:p>
            <w:pPr>
              <w:spacing w:after="60"/>
            </w:pPr>
            <w:r>
              <w:t xml:space="preserve">MVP-ul din brief (fără AI): ~6–8 săptămâni. MVP-ul din acest plan (cu onboarding verificat, verificare AI și dosar de lot): </w:t>
            </w:r>
            <w:r>
              <w:rPr>
                <w:b/>
                <w:bCs/>
              </w:rPr>
              <w:t xml:space="preserve">~15–17 săptămâni</w:t>
            </w:r>
            <w:r>
              <w:t xml:space="preserve"> cu o echipă de 2 dezvoltatori full-stack + 1 persoană part-time pe AI/date + validare de specialitate în mediu. Detalii la secțiunea 9.</w:t>
            </w:r>
          </w:p>
        </w:tc>
      </w:tr>
    </w:tbl>
    <w:p>
      <w:pPr>
        <w:pStyle w:val="Heading1"/>
        <w:spacing w:after="160" w:before="360"/>
      </w:pPr>
      <w:r>
        <w:t xml:space="preserve">2. Principii confirmate și puncte deschise</w:t>
      </w:r>
    </w:p>
    <w:p>
      <w:pPr>
        <w:pStyle w:val="Heading2"/>
        <w:spacing w:after="120" w:before="240"/>
      </w:pPr>
      <w:r>
        <w:t xml:space="preserve">2.1 Confirmat: DEEE Manager preia structura din Miro</w:t>
      </w:r>
    </w:p>
    <w:p>
      <w:pPr>
        <w:spacing w:after="120" w:line="276"/>
      </w:pPr>
      <w:r>
        <w:t xml:space="preserve">Proiectul construit este </w:t>
      </w:r>
      <w:r>
        <w:rPr>
          <w:b/>
          <w:bCs/>
        </w:rPr>
        <w:t xml:space="preserve">DEEE Manager (deeemanager.ro)</w:t>
      </w:r>
      <w:r>
        <w:t xml:space="preserve">. Board-ul Miro provine din proiectul mai vechi eWaste Market și este folosit ca sursă pentru trei lucruri, care se preiau ca atare: </w:t>
      </w:r>
      <w:r>
        <w:rPr>
          <w:b/>
          <w:bCs/>
        </w:rPr>
        <w:t xml:space="preserve">structura conturilor</w:t>
      </w:r>
      <w:r>
        <w:t xml:space="preserve"> (Colector, Colector / Tratator, Tratator), </w:t>
      </w:r>
      <w:r>
        <w:rPr>
          <w:b/>
          <w:bCs/>
        </w:rPr>
        <w:t xml:space="preserve">documentele cerute la deschiderea contului</w:t>
      </w:r>
      <w:r>
        <w:t xml:space="preserve"> și </w:t>
      </w:r>
      <w:r>
        <w:rPr>
          <w:b/>
          <w:bCs/>
        </w:rPr>
        <w:t xml:space="preserve">verificările</w:t>
      </w:r>
      <w:r>
        <w:t xml:space="preserve"> (verificarea documentelor, tratarea documentației incomplete, vizita în teren înainte de activare). Tot din Miro se preiau pașii de încărcare a lotului și documentele cerute în funcție de proveniență.</w:t>
      </w:r>
    </w:p>
    <w:p>
      <w:pPr>
        <w:spacing w:after="120" w:line="276"/>
      </w:pPr>
      <w:r>
        <w:t xml:space="preserve">Funcțiile specifice eWaste Market (anunțuri către OTR / brokeri / valorificatori, modulul Lichidatori judecătorești, rating) nu fac parte din DEEE Manager.</w:t>
      </w:r>
    </w:p>
    <w:p>
      <w:pPr>
        <w:pStyle w:val="Heading2"/>
        <w:spacing w:after="120" w:before="240"/>
      </w:pPr>
      <w:r>
        <w:t xml:space="preserve">2.2 Confirmat: AI-ul verifică, extrage și centralizează — nu generează documente</w:t>
      </w:r>
    </w:p>
    <w:p>
      <w:pPr>
        <w:spacing w:after="120" w:line="276"/>
      </w:pPr>
      <w:r>
        <w:t xml:space="preserve">AI-ul lucrează exclusiv pe documentele existente, încărcate de colector, și nu produce documente noi. Rolul lui este să citească, să extragă și să centralizeze informațiile, verificând că sunt corecte și relevante. Decizia de acceptare rămâne la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Ce face AI-ul</w:t>
            </w:r>
          </w:p>
        </w:tc>
        <w:tc>
          <w:tcPr>
            <w:tcW w:type="dxa" w:w="4819"/>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Ce NU face AI-ul</w:t>
            </w:r>
          </w:p>
        </w:tc>
      </w:tr>
      <w:t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Citește documentele încărcate (aviz, tichet cântar, borderou, Anexa 3, autorizații) și extrage câmpurile în format structurat</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Nu generează documente noi (Aviz, Anexa 3, borderou etc.) și nu completează documente în locul colectorului</w:t>
            </w:r>
          </w:p>
        </w:tc>
      </w:tr>
      <w:t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Verifică fotografiile: corespund categoriei declarate, nu sunt reutilizate din alt lot, sunt lizibile</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Nu inventează valori — un câmp neidentificat rămâne gol și este semnalat</w:t>
            </w:r>
          </w:p>
        </w:tc>
      </w:tr>
      <w:t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Compară valorile între documente și semnalează neconcordanțele, cu trimitere la documentul și zona sursă</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Nu acceptă și nu respinge loturi — propune un verdict, administratorul decide</w:t>
            </w:r>
          </w:p>
        </w:tc>
      </w:tr>
      <w:t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Centralizează informațiile verificate în fișa lotului, în stoc și în rapoarte</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Nu interpretează legislația — regulile sunt scrise și validate de oameni, AI-ul doar le aplică</w:t>
            </w:r>
          </w:p>
        </w:tc>
      </w:tr>
    </w:tbl>
    <w:p>
      <w:pPr>
        <w:spacing w:after="80"/>
      </w:pPr>
    </w:p>
    <w:p>
      <w:pPr>
        <w:spacing w:after="120" w:line="276"/>
      </w:pPr>
      <w:r>
        <w:t xml:space="preserve">Majoritatea regulilor de verificare sunt </w:t>
      </w:r>
      <w:r>
        <w:rPr>
          <w:b/>
          <w:bCs/>
        </w:rPr>
        <w:t xml:space="preserve">deterministe</w:t>
      </w:r>
      <w:r>
        <w:t xml:space="preserve"> (sume, toleranțe, date, coduri, praguri de greutate) și se implementează în cod, nu în AI. AI-ul este necesar pentru partea pe care codul nu o poate face: să transforme o poză de tichet de cântar sau un PDF scanat în date structurate și să „vadă” fotografiile. Aproximativ două treimi din verificare vor fi reguli în cod, alimentate de datele extrase de AI.</w:t>
      </w:r>
    </w:p>
    <w:p>
      <w:pPr>
        <w:pStyle w:val="Heading2"/>
        <w:spacing w:after="120" w:before="240"/>
      </w:pPr>
      <w:r>
        <w:t xml:space="preserve">2.3 Punct deschis: „Procedurile standard de verificare” trebuie scrise înainte de a fi automatizate</w:t>
      </w:r>
    </w:p>
    <w:p>
      <w:pPr>
        <w:spacing w:after="120" w:line="276"/>
      </w:pPr>
      <w:r>
        <w:t xml:space="preserve">Nu există un regulament de verificare formalizat — există documentele cerute (în Miro) și experiența administratorului. AI-ul nu poate verifica după o procedură care nu e scrisă. Primul livrabil al proiectului (Sprint 0) este </w:t>
      </w:r>
      <w:r>
        <w:rPr>
          <w:b/>
          <w:bCs/>
        </w:rPr>
        <w:t xml:space="preserve">Regulamentul de verificare v1</w:t>
      </w:r>
      <w:r>
        <w:t xml:space="preserve">: lista de reguli, pentru fiecare — ce se verifică, pe ce document, toleranța, și dacă încălcarea înseamnă respingere sau doar avertisment. Secțiunea 5 propune o primă versiune, care trebuie validată cu Electronic Waste Collect și cu un consultant de mediu.</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5C3A" w:sz="24"/>
              <w:bottom w:val="single" w:color="BFBFBF" w:sz="4"/>
              <w:right w:val="single" w:color="BFBFBF" w:sz="4"/>
            </w:tcBorders>
            <w:shd w:fill="FFF4E0" w:color="auto" w:val="clear"/>
            <w:tcMar>
              <w:top w:type="dxa" w:w="120"/>
              <w:left w:type="dxa" w:w="200"/>
              <w:bottom w:type="dxa" w:w="120"/>
              <w:right w:type="dxa" w:w="200"/>
            </w:tcMar>
          </w:tcPr>
          <w:p>
            <w:pPr>
              <w:spacing w:after="80"/>
            </w:pPr>
            <w:r>
              <w:rPr>
                <w:b/>
                <w:bCs/>
                <w:color w:val="1F5C3A"/>
              </w:rPr>
              <w:t xml:space="preserve">Două puncte de conformitate de decis tot acum</w:t>
            </w:r>
          </w:p>
          <w:p>
            <w:pPr>
              <w:spacing w:after="60"/>
            </w:pPr>
            <w:r>
              <w:rPr>
                <w:b/>
                <w:bCs/>
              </w:rPr>
              <w:t xml:space="preserve">Bateriile nu sunt DEEE.</w:t>
            </w:r>
            <w:r>
              <w:t xml:space="preserve"> Board-ul Miro le pune ca tip de deșeu alături de DEEE. Bateriile și acumulatorii au regim legal, coduri și obligații separate. Recomandare: MVP doar DEEE; bateriile ca extensie ulterioară, cu propria taxonomie.</w:t>
            </w:r>
          </w:p>
          <w:p>
            <w:pPr>
              <w:spacing w:after="60"/>
            </w:pPr>
            <w:r>
              <w:rPr>
                <w:b/>
                <w:bCs/>
              </w:rPr>
              <w:t xml:space="preserve">O parte importantă din DEEE sunt deșeuri periculoase</w:t>
            </w:r>
            <w:r>
              <w:t xml:space="preserve"> (coduri cu asterisc — de exemplu echipamente cu CFC/frigidere, lămpi cu mercur, echipamente cu componente periculoase). Pentru acestea, conform Miro, sunt necesare Anexa 2, Anexa 1 și autorizația de transport de deșeuri periculoase. Platforma trebuie să detecteze codul periculos și să ceară automat setul suplimentar de documente — acest lucru este inclus în MVP.</w:t>
            </w:r>
          </w:p>
        </w:tc>
      </w:tr>
    </w:tbl>
    <w:p>
      <w:pPr>
        <w:pStyle w:val="Heading1"/>
        <w:spacing w:after="160" w:before="360"/>
      </w:pPr>
      <w:r>
        <w:t xml:space="preserve">3. Scope-ul MVP</w:t>
      </w:r>
    </w:p>
    <w:p>
      <w:pPr>
        <w:pStyle w:val="Heading2"/>
        <w:spacing w:after="120" w:before="240"/>
      </w:pPr>
      <w:r>
        <w:t xml:space="preserve">3.1 În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Modul</w:t>
            </w:r>
          </w:p>
        </w:tc>
        <w:tc>
          <w:tcPr>
            <w:tcW w:type="dxa" w:w="70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Ce include în MVP</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 Cont și onboarding</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Înregistrare cu email + confirmare prin cod; tip de cont (Colector / Colector-Tratator / Tratator — în MVP activ doar Colector și Colector-Tratator cu funcții de colector); încărcarea documentelor firmei; verificare cont (AI pre-verificare + aprobare admin); status „vizită în teren efectuată” bifat manual de admin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 Încărcare lot (wizard 3 pași)</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Pas 1 — informații: linii de lot pe subcategorie + cod deșeu, greutate, stare (complet/incomplet/amestec), proveniență (PF/PJ), surse, destinație declarată. Pas 2 — documente cerute dinamic în funcție de proveniență și periculozitate. Pas 3 — confirmare și trimitere la verificare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 Verificare AI</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Extracție structurată din documente și fotografii; rularea regulilor (secțiunea 5); raport de verificare cu semafor pe fiecare regulă și trimitere la sursă; verdict propus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 Decizie administrator</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Coada de verificare; acceptare / respingere cu motiv; cerere de completare pe documente specifice; istoric complet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 Stoc pe categorii</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Loturile acceptate intră în stoc; vizualizare listă și grupat pe cele 6 categorii + subcategorii + coduri; filtre, sortare, căutare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 Rapoarte și dosar</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Dosarul centralizat al lotului (compilare PDF a documentelor existente); rapoarte de intrări și stoc pe perioadă/categorie/cod/proveniență; export Excel și PDF; rezumat lunar redactat de AI; dashboard colector și admin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G. Administrare</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Taxonomie și tarife (seed Anexa A), listă de coduri de deșeu, configurarea regulilor și toleranțelor, gestiune colectori, audit log</w:t>
            </w:r>
          </w:p>
        </w:tc>
      </w:tr>
    </w:tbl>
    <w:p>
      <w:pPr>
        <w:pStyle w:val="Heading2"/>
        <w:spacing w:after="120" w:before="240"/>
      </w:pPr>
      <w:r>
        <w:t xml:space="preserve">3.2 În afara scope-ului MVP</w:t>
      </w:r>
    </w:p>
    <w:p>
      <w:pPr>
        <w:pStyle w:val="ListParagraph"/>
        <w:numPr>
          <w:ilvl w:val="0"/>
          <w:numId w:val="3"/>
        </w:numPr>
        <w:spacing w:after="80" w:line="264"/>
      </w:pPr>
      <w:r>
        <w:t xml:space="preserve">Emiterea de documente legale — DEEE Manager nu generează documente; centralizează și verifică documentele existente. Fluxul de predare către tratator (verificarea documentelor de predare și confirmarea recepției) — Faza 2.</w:t>
      </w:r>
    </w:p>
    <w:p>
      <w:pPr>
        <w:pStyle w:val="ListParagraph"/>
        <w:numPr>
          <w:ilvl w:val="0"/>
          <w:numId w:val="3"/>
        </w:numPr>
        <w:spacing w:after="80" w:line="264"/>
      </w:pPr>
      <w:r>
        <w:t xml:space="preserve">Funcțiile specifice eWaste Market: anunțuri către OTR / brokeri / valorificatori, modulul Lichidatori judecătorești, rating de colector.</w:t>
      </w:r>
    </w:p>
    <w:p>
      <w:pPr>
        <w:pStyle w:val="ListParagraph"/>
        <w:numPr>
          <w:ilvl w:val="0"/>
          <w:numId w:val="3"/>
        </w:numPr>
        <w:spacing w:after="80" w:line="264"/>
      </w:pPr>
      <w:r>
        <w:t xml:space="preserve">Încărcarea de fracții și modulul Trasabilitate din sidebar-ul Miro — Faza 2.</w:t>
      </w:r>
    </w:p>
    <w:p>
      <w:pPr>
        <w:pStyle w:val="ListParagraph"/>
        <w:numPr>
          <w:ilvl w:val="0"/>
          <w:numId w:val="3"/>
        </w:numPr>
        <w:spacing w:after="80" w:line="264"/>
      </w:pPr>
      <w:r>
        <w:t xml:space="preserve">Analiza automată a filmărilor cu cântarul (plin/gol) — în MVP se verifică doar prezența lor; analiza video în Faza 2.</w:t>
      </w:r>
    </w:p>
    <w:p>
      <w:pPr>
        <w:pStyle w:val="ListParagraph"/>
        <w:numPr>
          <w:ilvl w:val="0"/>
          <w:numId w:val="3"/>
        </w:numPr>
        <w:spacing w:after="80" w:line="264"/>
      </w:pPr>
      <w:r>
        <w:t xml:space="preserve">Programarea vizitei în teren din aplicație (calendar) — în MVP se face în afara platformei, adminul doar marchează statusul.</w:t>
      </w:r>
    </w:p>
    <w:p>
      <w:pPr>
        <w:pStyle w:val="ListParagraph"/>
        <w:numPr>
          <w:ilvl w:val="0"/>
          <w:numId w:val="3"/>
        </w:numPr>
        <w:spacing w:after="80" w:line="264"/>
      </w:pPr>
      <w:r>
        <w:t xml:space="preserve">Integrare / export SIATD, raportări APM/AFM, API public — Faza 3.</w:t>
      </w:r>
    </w:p>
    <w:p>
      <w:pPr>
        <w:pStyle w:val="ListParagraph"/>
        <w:numPr>
          <w:ilvl w:val="0"/>
          <w:numId w:val="3"/>
        </w:numPr>
        <w:spacing w:after="80" w:line="264"/>
      </w:pPr>
      <w:r>
        <w:t xml:space="preserve">Baterii și acumulatori, facturare, abonamente, aplicație mobilă nativă.</w:t>
      </w:r>
    </w:p>
    <w:p>
      <w:pPr>
        <w:pStyle w:val="Heading1"/>
        <w:spacing w:after="160" w:before="360"/>
      </w:pPr>
      <w:r>
        <w:t xml:space="preserve">4. Fluxurile MVP</w:t>
      </w:r>
    </w:p>
    <w:p>
      <w:pPr>
        <w:pStyle w:val="Heading2"/>
        <w:spacing w:after="120" w:before="240"/>
      </w:pPr>
      <w:r>
        <w:t xml:space="preserve">4.1 Onboarding colector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438"/>
        <w:gridCol w:w="1500"/>
      </w:tblGrid>
      <w:tr>
        <w:trPr>
          <w:tblHeader/>
        </w:trPr>
        <w:tc>
          <w:tcPr>
            <w:tcW w:type="dxa" w:w="17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Pas</w:t>
            </w:r>
          </w:p>
        </w:tc>
        <w:tc>
          <w:tcPr>
            <w:tcW w:type="dxa" w:w="64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Ce se întâmplă</w:t>
            </w:r>
          </w:p>
        </w:tc>
        <w:tc>
          <w:tcPr>
            <w:tcW w:type="dxa" w:w="15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Cine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1. Înregistrare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Nume/prenume, email (confirmare cu cod), parolă, tip de cont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Colector</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 Documente firmă</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Denumire societate, certificat de înmatriculare, certificat constatator punct de lucru, extras ONRC, contract punct de lucru, autorizație de mediu, visa anuală, print-screen modul DEEE activ în SIATD, act identitate administrator, declarație GDPR, bancă + IBAN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Colector</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3. Pre-verificare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CUI validat automat prin serviciul public ANAF (determinist); AI extrage din autorizația de mediu: număr, emitent, valabilitate, activități, </w:t>
            </w:r>
            <w:r>
              <w:rPr>
                <w:b/>
                <w:bCs/>
                <w:sz w:val="19"/>
                <w:szCs w:val="19"/>
              </w:rPr>
              <w:t xml:space="preserve">coduri de deșeu autorizate</w:t>
            </w:r>
            <w:r>
              <w:rPr>
                <w:sz w:val="19"/>
                <w:szCs w:val="19"/>
              </w:rPr>
              <w:t xml:space="preserve">; verifică concordanța denumirii și CUI-ului în toate documentele; semnalează documentele expirate sau ilizibile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Sistem + AI</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4. Decizie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Verificare cu succes → instrucțiuni pentru vizita în teren. Documentație incompletă → documentele de reîncărcat evidențiate în tabelul de rezumat al onboarding-ului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Admin</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5. Activare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După vizita în teren, adminul marchează contul ca Activ; colectorul poate încărca loturi. Termen-țintă: 24h pentru verificarea documentelor complete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Admin</w:t>
            </w:r>
          </w:p>
        </w:tc>
      </w:tr>
    </w:tbl>
    <w:p>
      <w:pPr>
        <w:spacing w:after="80"/>
      </w:pPr>
    </w:p>
    <w:p>
      <w:pPr>
        <w:spacing w:after="120" w:line="276"/>
      </w:pPr>
      <w:r>
        <w:rPr>
          <w:b/>
          <w:bCs/>
        </w:rPr>
        <w:t xml:space="preserve">Beneficiu direct al pasului 3:</w:t>
      </w:r>
      <w:r>
        <w:t xml:space="preserve"> codurile de deșeu autorizate extrase din autorizația de mediu devin „lista permisă” a colectorului. Orice lot declarat cu un cod care nu apare în autorizație este semnalat automat — una dintre cele mai valoroase verificări, și imposibil de făcut constant manual.</w:t>
      </w:r>
    </w:p>
    <w:p>
      <w:pPr>
        <w:pStyle w:val="Heading2"/>
        <w:spacing w:after="120" w:before="240"/>
      </w:pPr>
      <w:r>
        <w:t xml:space="preserve">4.2 Încărcarea unui lot</w:t>
      </w:r>
    </w:p>
    <w:p>
      <w:pPr>
        <w:spacing w:after="120" w:line="276"/>
      </w:pPr>
      <w:r>
        <w:rPr>
          <w:b/>
          <w:bCs/>
        </w:rPr>
        <w:t xml:space="preserve">Pas 1 — Informații de bază.</w:t>
      </w:r>
      <w:r>
        <w:t xml:space="preserve"> Lotul are un antet (data preluării, punct de lucru, proveniență, destinație declarată: stocare temporară / tratator / propunere de vânzare către OTR) și una sau mai multe </w:t>
      </w:r>
      <w:r>
        <w:rPr>
          <w:b/>
          <w:bCs/>
        </w:rPr>
        <w:t xml:space="preserve">linii</w:t>
      </w:r>
      <w:r>
        <w:t xml:space="preserve">: subcategorie din taxonomie, cod de deșeu (filtrat pe subcategorie și pe codurile autorizate), cantitate (bucăți și/sau kg, conform unității de tarifare), stare (complet / incomplet / amestec), sursă. Sursele pot fi: alți colectori înregistrați pe platformă, colectori neînregistrați, persoane fizice, generatori.</w:t>
      </w:r>
    </w:p>
    <w:p>
      <w:pPr>
        <w:spacing w:after="120" w:line="276"/>
      </w:pPr>
      <w:r>
        <w:rPr>
          <w:b/>
          <w:bCs/>
        </w:rPr>
        <w:t xml:space="preserve">Pas 2 — Documente.</w:t>
      </w:r>
      <w:r>
        <w:t xml:space="preserve"> Lista se construiește automat din Pasul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Situație</w:t>
            </w:r>
          </w:p>
        </w:tc>
        <w:tc>
          <w:tcPr>
            <w:tcW w:type="dxa" w:w="67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Documente cerute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Proveniență persoane juridice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Centralizator (model prestabilit), aviz de însoțire, Anexa 3, proces-verbal de recepție, tichet de cântar, fotografii ale încărcăturii (lateral, față, spate), filmare cântar plin/gol; CMR doar pentru transport internațional</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Proveniență persoane fizice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Borderou de achiziție pentru fiecare sursă PF, cu date complete de identificare și </w:t>
            </w:r>
            <w:r>
              <w:rPr>
                <w:b/>
                <w:bCs/>
                <w:sz w:val="19"/>
                <w:szCs w:val="19"/>
              </w:rPr>
              <w:t xml:space="preserve">reținerea la sursă 2% AFM + 10% impozit</w:t>
            </w:r>
            <w:r>
              <w:rPr>
                <w:sz w:val="19"/>
                <w:szCs w:val="19"/>
              </w:rPr>
              <w:t xml:space="preserve"> — borderourile fără reținere nu se acceptă; opțional extras de cont pentru plățile cu cardul</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 periculos (*) pe oricare linie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Suplimentar: Anexa 2, Anexa 1 (aprobarea de transport valabilă, cu traseu, coduri și cantități) și autorizația de transport deșeuri periculoase (vehicul / șofer)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Opționale (rating)</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Extras de cont PF, raport vizită în teren</w:t>
            </w:r>
          </w:p>
        </w:tc>
      </w:tr>
    </w:tbl>
    <w:p>
      <w:pPr>
        <w:spacing w:after="80"/>
      </w:pPr>
    </w:p>
    <w:p>
      <w:pPr>
        <w:spacing w:after="120" w:line="276"/>
      </w:pPr>
      <w:r>
        <w:rPr>
          <w:b/>
          <w:bCs/>
        </w:rPr>
        <w:t xml:space="preserve">Pas 3 — Confirmare.</w:t>
      </w:r>
      <w:r>
        <w:t xml:space="preserve"> Rezumat, declarație pe propria răspundere, trimitere. Lotul intră în status „În verificare”, vizibil de colector în pagina de loturi.</w:t>
      </w:r>
    </w:p>
    <w:p>
      <w:pPr>
        <w:pStyle w:val="Heading2"/>
        <w:spacing w:after="120" w:before="240"/>
      </w:pPr>
      <w:r>
        <w:t xml:space="preserve">4.3 Ciclul de viață al lotului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638"/>
        <w:gridCol w:w="2900"/>
      </w:tblGrid>
      <w:tr>
        <w:trPr>
          <w:tblHeader/>
        </w:trPr>
        <w:tc>
          <w:tcPr>
            <w:tcW w:type="dxa" w:w="21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Status</w:t>
            </w:r>
          </w:p>
        </w:tc>
        <w:tc>
          <w:tcPr>
            <w:tcW w:type="dxa" w:w="46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Semnificație</w:t>
            </w:r>
          </w:p>
        </w:tc>
        <w:tc>
          <w:tcPr>
            <w:tcW w:type="dxa" w:w="29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Tranziții</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Ciornă</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Salvat, netrimis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 În verificare · → Anulat</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În verificare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Pipeline-ul AI rulează, apoi intră în coada adminului</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 Acceptat · → Necesită completări · → Respins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Necesită completări</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Colectorul vede motivul și documentele de înlocuit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 În verificare (după retrimitere)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Respins</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Neconformitate care nu se poate corecta (ex. cod neautorizat, borderou fără reținere)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final (rămâne în istoric)</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Acceptat / În stoc</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Lot verificat, intră în stoc și rapoarte; dosarul se compilează</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 Anulat (cu motiv, păstrat în istoric)</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Predat / Confirmat</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Faza 2 — flux cu tratatorul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w:t>
            </w:r>
          </w:p>
        </w:tc>
      </w:tr>
    </w:tbl>
    <w:p>
      <w:pPr>
        <w:pStyle w:val="Heading1"/>
        <w:spacing w:after="160" w:before="360"/>
      </w:pPr>
      <w:r>
        <w:t xml:space="preserve">5. Regulamentul de verificare v1 (propunere)</w:t>
      </w:r>
    </w:p>
    <w:p>
      <w:pPr>
        <w:spacing w:after="120" w:line="276"/>
      </w:pPr>
      <w:r>
        <w:t xml:space="preserve">Fiecare regulă are: cod, tip (determinist / AI), severitate (</w:t>
      </w:r>
      <w:r>
        <w:rPr>
          <w:b/>
          <w:bCs/>
        </w:rPr>
        <w:t xml:space="preserve">Blocant</w:t>
      </w:r>
      <w:r>
        <w:t xml:space="preserve"> = propune respingere sau completare; </w:t>
      </w:r>
      <w:r>
        <w:rPr>
          <w:b/>
          <w:bCs/>
        </w:rPr>
        <w:t xml:space="preserve">Avertisment</w:t>
      </w:r>
      <w:r>
        <w:t xml:space="preserve"> = adminul decide), și toleranță configurabilă din administrare. Toate valorile de toleranță de mai jos sunt propuneri de pornire, de calibrat pe loturi reale în perioada shadow (secțiunea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38"/>
        <w:gridCol w:w="2200"/>
        <w:gridCol w:w="1500"/>
      </w:tblGrid>
      <w:tr>
        <w:trPr>
          <w:tblHeader/>
        </w:trPr>
        <w:tc>
          <w:tcPr>
            <w:tcW w:type="dxa" w:w="7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Cod</w:t>
            </w:r>
          </w:p>
        </w:tc>
        <w:tc>
          <w:tcPr>
            <w:tcW w:type="dxa" w:w="52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Regula</w:t>
            </w:r>
          </w:p>
        </w:tc>
        <w:tc>
          <w:tcPr>
            <w:tcW w:type="dxa" w:w="22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Tip</w:t>
            </w:r>
          </w:p>
        </w:tc>
        <w:tc>
          <w:tcPr>
            <w:tcW w:type="dxa" w:w="15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Severitate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Completitudine: toate documentele cerute pentru proveniența și periculozitatea declarate sunt încărcate și lizibile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Determinist + AI (lizibilitate)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Blocant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Concordanța cantității: greutatea declarată = tichet cântar = centralizator = aviz = Anexa 3, în toleranța configurată (ex. ±1%)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AI extrage · cod compară</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Blocant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Codul de deșeu există în lista oficială și corespunde subcategoriei</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Determinist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Blocant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R04</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Codul de deșeu se află printre codurile din autorizația de mediu a colectorului, iar autorizația și visa sunt valabile la data preluării</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Determinist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Blocant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R05</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 periculos → prezența Anexei 2, Anexei 1 valabile (cod și cantitate în limitele aprobate) și a autorizației de transport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AI extrage · cod compară</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Blocant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R06</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Borderou PF: date complete de identificare; reținerile 2% AFM și 10% impozit prezente și calculate corect față de valoare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AI extrage · cod calculează</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Blocant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R07</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Părțile din documente (expeditor, destinatar, transportator) corespund colectorului și surselor declarate; CUI-urile sunt valide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AI extrage · ANAF</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Blocant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R08</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Cronologie: data preluării ≤ data curentă; aviz, cântar, PV recepție în ordine logică și în fereastra permisă</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Determinist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Avertisment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R09</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Plauzibilitate greutate/bucată: greutatea medie per bucată se încadrează în pragul subcategoriei (ex. 5.9 „&gt; 4 kg ≤ 20 kg”)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Determinist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Avertisment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R10</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Unicitate documente: același număr de aviz / tichet de cântar / borderou nu apare în alt lot de pe platformă</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Determinist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Blocant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R11</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Fotografii: conținutul corespunde categoriilor declarate; număr minim de unghiuri; nu sunt reutilizate din alte loturi (amprentă perceptuală)</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AI vision + hash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Avertisment / Blocant la duplicat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R12</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Filmare cântar plin/gol: prezentă (analiza conținutului în Faza 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Determinist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Avertisment</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R13</w:t>
            </w:r>
          </w:p>
        </w:tc>
        <w:tc>
          <w:tcPr>
            <w:tcW w:type="dxa" w:w="5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Starea declarată (complet / incomplet / amestec) este coerentă cu fotografiile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AI vision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Avertisment</w:t>
            </w:r>
          </w:p>
        </w:tc>
      </w:tr>
    </w:tbl>
    <w:p>
      <w:pPr>
        <w:spacing w:after="80"/>
      </w:pPr>
    </w:p>
    <w:p>
      <w:pPr>
        <w:spacing w:after="120" w:line="276"/>
      </w:pPr>
      <w:r>
        <w:rPr>
          <w:b/>
          <w:bCs/>
        </w:rPr>
        <w:t xml:space="preserve">Rezultatul verificării</w:t>
      </w:r>
      <w:r>
        <w:t xml:space="preserve"> este un raport per lot: fiecare regulă cu semafor (verde / galben / roșu / nu s-a putut verifica), valorile comparate, trimiterea la document și pagină, un scor de încredere al extracției, și un verdict propus. „Nu s-a putut verifica” este o stare explicită — AI-ul nu are voie să treacă o regulă ca verde când n-a citit sigur valoarea.</w:t>
      </w:r>
    </w:p>
    <w:p>
      <w:pPr>
        <w:pStyle w:val="Heading1"/>
        <w:spacing w:after="160" w:before="360"/>
      </w:pPr>
      <w:r>
        <w:t xml:space="preserve">6. Rapoarte și documentație</w:t>
      </w:r>
    </w:p>
    <w:p>
      <w:pPr>
        <w:pStyle w:val="Heading2"/>
        <w:spacing w:after="120" w:before="240"/>
      </w:pPr>
      <w:r>
        <w:t xml:space="preserve">6.1 Dosarul centralizat al lotului (la acceptare)</w:t>
      </w:r>
    </w:p>
    <w:p>
      <w:pPr>
        <w:spacing w:after="120" w:line="276"/>
      </w:pPr>
      <w:r>
        <w:t xml:space="preserve">Nu este un document nou, ci </w:t>
      </w:r>
      <w:r>
        <w:rPr>
          <w:b/>
          <w:bCs/>
        </w:rPr>
        <w:t xml:space="preserve">compilarea documentelor existente</w:t>
      </w:r>
      <w:r>
        <w:t xml:space="preserve"> într-un singur PDF, cu număr intern de dosar: fișa lotului (antet, linii, cantități, coduri, surse), raportul de verificare, decizia și identitatea celui care a decis, istoricul modificărilor, și toate documentele și fotografiile încărcate, anexate în ordine standard. Este documentul pe care colectorul îl scoate la un control: tot ce justifică intrarea respectivă în stoc, într-un singur loc.</w:t>
      </w:r>
    </w:p>
    <w:p>
      <w:pPr>
        <w:pStyle w:val="Heading2"/>
        <w:spacing w:after="120" w:before="240"/>
      </w:pPr>
      <w:r>
        <w:t xml:space="preserve">6.2 Rapoarte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438"/>
      </w:tblGrid>
      <w:tr>
        <w:trPr>
          <w:tblHeader/>
        </w:trPr>
        <w:tc>
          <w:tcPr>
            <w:tcW w:type="dxa" w:w="25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Raport</w:t>
            </w:r>
          </w:p>
        </w:tc>
        <w:tc>
          <w:tcPr>
            <w:tcW w:type="dxa" w:w="17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Pentru cine</w:t>
            </w:r>
          </w:p>
        </w:tc>
        <w:tc>
          <w:tcPr>
            <w:tcW w:type="dxa" w:w="54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Conținut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Stoc curent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Colector, Admin</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Pe categorie → subcategorie → cod deșeu; bucăți și kg; valoare estimată (dacă tarifele sunt activate)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Intrări pe perioadă</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Colector, Admin</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Loturi acceptate pe zi / lună / interval, pe categorie și cod, pe proveniență PF / PJ</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Evidență lunară pe coduri de deșeu</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Colector</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Format tabelar pe coduri, pregătit pentru evidența gestiunii deșeurilor — formatul exact de validat cu consultantul de mediu</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Activitate platformă</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Admin</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Colectori activi, loturi pe status, timp mediu de verificare, rata de respingere și motivele principale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Calitate verificare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Admin</w:t>
            </w:r>
          </w:p>
        </w:tc>
        <w:tc>
          <w:tcPr>
            <w:tcW w:type="dxa" w:w="5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Reguli care pică cel mai des, acord AI vs decizie admin — folosit pentru calibrare</w:t>
            </w:r>
          </w:p>
        </w:tc>
      </w:tr>
    </w:tbl>
    <w:p>
      <w:pPr>
        <w:spacing w:after="80"/>
      </w:pPr>
    </w:p>
    <w:p>
      <w:pPr>
        <w:spacing w:after="120" w:line="276"/>
      </w:pPr>
      <w:r>
        <w:t xml:space="preserve">Toate rapoartele se exportă în Excel și PDF. Peste datele raportului, AI-ul redactează un </w:t>
      </w:r>
      <w:r>
        <w:rPr>
          <w:b/>
          <w:bCs/>
        </w:rPr>
        <w:t xml:space="preserve">rezumat lunar în limbaj natural</w:t>
      </w:r>
      <w:r>
        <w:t xml:space="preserve"> (ce s-a colectat, variații față de luna anterioară, anomalii observate). Rezumatul se bazează exclusiv pe cifrele raportului, calculate în cod din datele verificate — AI-ul nu calculează și nu adaugă informații.</w:t>
      </w:r>
    </w:p>
    <w:p>
      <w:pPr>
        <w:pStyle w:val="Heading1"/>
        <w:spacing w:after="160" w:before="360"/>
      </w:pPr>
      <w:r>
        <w:t xml:space="preserve">7. Componenta AI — arhitectură și control al calității</w:t>
      </w:r>
    </w:p>
    <w:p>
      <w:pPr>
        <w:pStyle w:val="Heading2"/>
        <w:spacing w:after="120" w:before="240"/>
      </w:pPr>
      <w:r>
        <w:t xml:space="preserve">7.1 Pipeline de verificare</w:t>
      </w:r>
    </w:p>
    <w:p>
      <w:pPr>
        <w:pStyle w:val="ListParagraph"/>
        <w:numPr>
          <w:ilvl w:val="0"/>
          <w:numId w:val="4"/>
        </w:numPr>
        <w:spacing w:after="80" w:line="264"/>
      </w:pPr>
      <w:r>
        <w:t xml:space="preserve">Încărcare fișier → stocare în object storage (S3-compatibil, UE) → amprentă (hash) → job în coadă.</w:t>
      </w:r>
    </w:p>
    <w:p>
      <w:pPr>
        <w:pStyle w:val="ListParagraph"/>
        <w:numPr>
          <w:ilvl w:val="0"/>
          <w:numId w:val="4"/>
        </w:numPr>
        <w:spacing w:after="80" w:line="264"/>
      </w:pPr>
      <w:r>
        <w:t xml:space="preserve">Clasificare document: AI confirmă că fișierul este tipul declarat (un tichet de cântar încărcat în locul avizului e prins aici).</w:t>
      </w:r>
    </w:p>
    <w:p>
      <w:pPr>
        <w:pStyle w:val="ListParagraph"/>
        <w:numPr>
          <w:ilvl w:val="0"/>
          <w:numId w:val="4"/>
        </w:numPr>
        <w:spacing w:after="80" w:line="264"/>
      </w:pPr>
      <w:r>
        <w:t xml:space="preserve">Extracție: model multimodal cu </w:t>
      </w:r>
      <w:r>
        <w:rPr>
          <w:b/>
          <w:bCs/>
        </w:rPr>
        <w:t xml:space="preserve">schemă JSON fixă per tip de document</w:t>
      </w:r>
      <w:r>
        <w:t xml:space="preserve"> (ex. tichet cântar: număr, dată, brut, tară, net, vehicul). Fiecare câmp vine cu valoare, pagină și nivel de încredere; câmpurile ilizibile rămân null.</w:t>
      </w:r>
    </w:p>
    <w:p>
      <w:pPr>
        <w:pStyle w:val="ListParagraph"/>
        <w:numPr>
          <w:ilvl w:val="0"/>
          <w:numId w:val="4"/>
        </w:numPr>
        <w:spacing w:after="80" w:line="264"/>
      </w:pPr>
      <w:r>
        <w:t xml:space="preserve">Normalizare și validare de format (CUI, date, unități, numere) — în cod.</w:t>
      </w:r>
    </w:p>
    <w:p>
      <w:pPr>
        <w:pStyle w:val="ListParagraph"/>
        <w:numPr>
          <w:ilvl w:val="0"/>
          <w:numId w:val="4"/>
        </w:numPr>
        <w:spacing w:after="80" w:line="264"/>
      </w:pPr>
      <w:r>
        <w:t xml:space="preserve">Rularea regulilor R01–R13 — în cod, pe datele extrase; regulile vizuale R11 și R13 prin AI.</w:t>
      </w:r>
    </w:p>
    <w:p>
      <w:pPr>
        <w:pStyle w:val="ListParagraph"/>
        <w:numPr>
          <w:ilvl w:val="0"/>
          <w:numId w:val="4"/>
        </w:numPr>
        <w:spacing w:after="80" w:line="264"/>
      </w:pPr>
      <w:r>
        <w:t xml:space="preserve">Raport de verificare + verdict propus + motiv redactat → coada administratorului.</w:t>
      </w:r>
    </w:p>
    <w:p>
      <w:pPr>
        <w:spacing w:after="80"/>
      </w:pPr>
    </w:p>
    <w:p>
      <w:pPr>
        <w:spacing w:after="120" w:line="276"/>
      </w:pPr>
      <w:r>
        <w:rPr>
          <w:b/>
          <w:bCs/>
        </w:rPr>
        <w:t xml:space="preserve">Stack AI recomandat:</w:t>
      </w:r>
      <w:r>
        <w:t xml:space="preserve"> un model multimodal prin API (de exemplu Claude, care citește direct PDF-uri și imagini și poate returna JSON conform unei scheme), cu job-uri asincrone (BullMQ pe Node sau Celery pe Python). Promptul și schema fiecărui tip de document se versionează în cod; fiecare rezultat păstrează versiunea de prompt și model folosită, pentru audit.</w:t>
      </w:r>
    </w:p>
    <w:p>
      <w:pPr>
        <w:pStyle w:val="Heading2"/>
        <w:spacing w:after="120" w:before="240"/>
      </w:pPr>
      <w:r>
        <w:t xml:space="preserve">7.2 Cum demonstrăm că AI-ul e bun înainte să-l folosim</w:t>
      </w:r>
    </w:p>
    <w:p>
      <w:pPr>
        <w:pStyle w:val="ListParagraph"/>
        <w:numPr>
          <w:ilvl w:val="0"/>
          <w:numId w:val="3"/>
        </w:numPr>
        <w:spacing w:after="80" w:line="264"/>
      </w:pPr>
      <w:r>
        <w:rPr>
          <w:b/>
          <w:bCs/>
        </w:rPr>
        <w:t xml:space="preserve">Set de test real:</w:t>
      </w:r>
      <w:r>
        <w:t xml:space="preserve"> 30–50 de dosare de lot reale (anonimizate) și 10–15 dosare de onboarding, strânse în Sprint 0, etichetate manual de administrator.</w:t>
      </w:r>
    </w:p>
    <w:p>
      <w:pPr>
        <w:pStyle w:val="ListParagraph"/>
        <w:numPr>
          <w:ilvl w:val="0"/>
          <w:numId w:val="3"/>
        </w:numPr>
        <w:spacing w:after="80" w:line="264"/>
      </w:pPr>
      <w:r>
        <w:rPr>
          <w:b/>
          <w:bCs/>
        </w:rPr>
        <w:t xml:space="preserve">Praguri de intrare în producție:</w:t>
      </w:r>
      <w:r>
        <w:t xml:space="preserve"> acuratețe ≥ 97% pe câmpurile critice (cantitate netă, cod deșeu, CUI, dată, număr document). Sub prag, câmpul respectiv rămâne pe verificare manuală.</w:t>
      </w:r>
    </w:p>
    <w:p>
      <w:pPr>
        <w:pStyle w:val="ListParagraph"/>
        <w:numPr>
          <w:ilvl w:val="0"/>
          <w:numId w:val="3"/>
        </w:numPr>
        <w:spacing w:after="80" w:line="264"/>
      </w:pPr>
      <w:r>
        <w:rPr>
          <w:b/>
          <w:bCs/>
        </w:rPr>
        <w:t xml:space="preserve">Metrica principală:</w:t>
      </w:r>
      <w:r>
        <w:t xml:space="preserve"> rata de fals-negative — loturi cu probleme pe care AI-ul le-ar fi trecut ca verzi. Aceasta trebuie să fie aproape zero; fals-pozitivele (semnalări inutile) costă doar timp de admin.</w:t>
      </w:r>
    </w:p>
    <w:p>
      <w:pPr>
        <w:pStyle w:val="ListParagraph"/>
        <w:numPr>
          <w:ilvl w:val="0"/>
          <w:numId w:val="3"/>
        </w:numPr>
        <w:spacing w:after="80" w:line="264"/>
      </w:pPr>
      <w:r>
        <w:rPr>
          <w:b/>
          <w:bCs/>
        </w:rPr>
        <w:t xml:space="preserve">Mod shadow (primele 3–4 săptămâni cu utilizatori pilot):</w:t>
      </w:r>
      <w:r>
        <w:t xml:space="preserve"> AI-ul rulează în paralel, adminul decide fără să vadă verdictul; comparăm apoi. Abia după asta raportul AI devine vizibil în coadă.</w:t>
      </w:r>
    </w:p>
    <w:p>
      <w:pPr>
        <w:pStyle w:val="Heading2"/>
        <w:spacing w:after="120" w:before="240"/>
      </w:pPr>
      <w:r>
        <w:t xml:space="preserve">7.3 Date personale trimise către AI</w:t>
      </w:r>
    </w:p>
    <w:p>
      <w:pPr>
        <w:spacing w:after="120" w:line="276"/>
      </w:pPr>
      <w:r>
        <w:t xml:space="preserve">Borderourile de achiziție conțin CNP, serie și număr de act de identitate, iar onboarding-ul conține actul administratorului. Trimiterea lor către un API extern de AI este prelucrare de date personale printr-un împuternicit. Necesar înainte de producție: contract de prelucrare (DPA) cu furnizorul AI, configurare fără retenție a datelor acolo unde furnizorul o oferă, mențiune în politica de confidențialitate, termen de păstrare definit pentru documentele de identitate. Acest punct trebuie validat cu un jurist GDPR — nu este opțional.</w:t>
      </w:r>
    </w:p>
    <w:p>
      <w:pPr>
        <w:pStyle w:val="Heading1"/>
        <w:spacing w:after="160" w:before="360"/>
      </w:pPr>
      <w:r>
        <w:t xml:space="preserve">8. Model de date — modificări față de brief</w:t>
      </w:r>
    </w:p>
    <w:p>
      <w:pPr>
        <w:spacing w:after="120" w:line="276"/>
      </w:pPr>
      <w:r>
        <w:t xml:space="preserve">Board-ul Miro arată că un lot are mai multe surse și mai multe coduri, iar documentele (aviz, tichet de cântar, Anexa 3) sunt per transport, nu per subcategorie. De aceea </w:t>
      </w:r>
      <w:r>
        <w:rPr>
          <w:b/>
          <w:bCs/>
        </w:rPr>
        <w:t xml:space="preserve">nu mai recomand „lot atomic = o subcategorie”</w:t>
      </w:r>
      <w:r>
        <w:t xml:space="preserve"> din brief (întrebarea deschisă nr. 4): modelul corect este un lot cu antet și linii.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838"/>
      </w:tblGrid>
      <w:tr>
        <w:trPr>
          <w:tblHeader/>
        </w:trPr>
        <w:tc>
          <w:tcPr>
            <w:tcW w:type="dxa" w:w="19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Entitate</w:t>
            </w:r>
          </w:p>
        </w:tc>
        <w:tc>
          <w:tcPr>
            <w:tcW w:type="dxa" w:w="29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Rol</w:t>
            </w:r>
          </w:p>
        </w:tc>
        <w:tc>
          <w:tcPr>
            <w:tcW w:type="dxa" w:w="48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Câmpuri-cheie noi</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Antetul lotului (transportul / recepția)</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provenienta (PF/PJ/mixt), destinatie_declarata, status, status_verificare, data_preluarii, punct_lucru</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LINIE_LOT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 linie pe subcategorie + cod</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subcategorie_id, cod_deseu_id, cantitate_bucati, cantitate_kg, stare, sursa_id</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SURSA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 la cine provine deșeul</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tip (colector înregistrat / neînregistrat / PF / generator), denumire, CUI (PJ), organizatie_id (dacă e pe platformă)</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COD_DESEU</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Lista oficială de coduri</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 denumire, periculos (bool), subcategorii_compatibile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DOCUMENT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Orice fișier încărcat</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tip, lot_id sau organizatie_id, fisier_url, hash, date_extrase (JSON), incredere, versiune_model</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AUTORIZATIE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Autorizația de mediu a colectorului</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numar, emitent, valabila_pana, visa_valabila_pana, coduri_autorizate[]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VERIFICARE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O rulare a pipeline-ului pe un lot</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lot_id, rezultat_reguli[] (cod, stare, valori, sursă), verdict_propus, decizie_admin, motiv, decis_de, decis_la</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REGULA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Configurația unei reguli</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cod, activă, severitate, toleranta</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LOT_ISTORIC</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Audit log</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cine, ce, când, valoare veche / nouă</w:t>
            </w:r>
          </w:p>
        </w:tc>
      </w:tr>
    </w:tbl>
    <w:p>
      <w:pPr>
        <w:pStyle w:val="Heading1"/>
        <w:spacing w:after="160" w:before="360"/>
      </w:pPr>
      <w:r>
        <w:t xml:space="preserve">9. Plan de livrare</w:t>
      </w:r>
    </w:p>
    <w:p>
      <w:pPr>
        <w:spacing w:after="120" w:line="276"/>
      </w:pPr>
      <w:r>
        <w:t xml:space="preserve">Sprinturi de 2 săptămâni. Estimările presupun 2 dezvoltatori full-stack, 1 persoană part-time pe AI/date, un product owner din partea clientului disponibil săptămânal și acces la un consultant de mediu pentru validări punctuale.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438"/>
        <w:gridCol w:w="2500"/>
      </w:tblGrid>
      <w:tr>
        <w:trPr>
          <w:tblHeader/>
        </w:trPr>
        <w:tc>
          <w:tcPr>
            <w:tcW w:type="dxa" w:w="18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Etapă</w:t>
            </w:r>
          </w:p>
        </w:tc>
        <w:tc>
          <w:tcPr>
            <w:tcW w:type="dxa" w:w="9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Durată</w:t>
            </w:r>
          </w:p>
        </w:tc>
        <w:tc>
          <w:tcPr>
            <w:tcW w:type="dxa" w:w="44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Livrabile</w:t>
            </w:r>
          </w:p>
        </w:tc>
        <w:tc>
          <w:tcPr>
            <w:tcW w:type="dxa" w:w="25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Criteriu de ieșire</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0 — Discovery</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 săpt.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Regulamentul de verificare v1 validat; set de 30–50 dosare reale + 10–15 onboarding; wireframes pentru onboarding, wizard lot, raport verificare, coada admin; infrastructură și CI</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Regulamentul semnat de client; setul de test disponibil</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1 — Fundație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 săpt.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Autentificare, confirmare email, roluri, organizații, seed taxonomie (Anexa A) + coduri deșeu, shell aplicație responsive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Un colector se poate înregistra și autentifica</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2 — Onboarding</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 săpt.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Formular onboarding cu documente, tabel de rezumat, validare CUI prin ANAF, coadă admin pentru conturi, statusuri cont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Admin aprobă/respinge un cont cap-coadă</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3 — Wizard lot</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 săpt.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Pașii 1–3, linii de lot, surse, documente cerute dinamic (PF / PJ / periculos), upload în S3, ciorne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Un lot complet poate fi trimis la verificare</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4 — Extracție AI</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 săpt.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Clasificare + extracție pentru tichet cântar, aviz, Anexa 3, borderou, centralizator, autorizație de mediu; evaluare pe setul de test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Acuratețe măsurată pe setul real, raportată pe câmp</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5 — Reguli și decizie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 săpt.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R01–R13, raport de verificare, coada admin, accept / completări / respingere cu motiv, notificări email, stoc pe categorii</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Flux complet lot → decizie → stoc</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6 — Rapoarte și dosar</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 săpt.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Dosarul centralizat al lotului (PDF), rapoarte + export Excel/PDF, rezumat lunar AI, dashboard-uri, pre-verificare AI la onboarding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Dosar centralizat corect pentru loturile din setul de test</w:t>
            </w:r>
          </w:p>
        </w:tc>
      </w:tr>
      <w:t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7 — Pilot</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2–3 săpt.</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Securitate, GDPR, audit, performanță; 3–5 colectori pilot în mod shadow; calibrarea toleranțelor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Fals-negative ≈ 0 pe pilot; decizie go-live</w:t>
            </w:r>
          </w:p>
        </w:tc>
      </w:tr>
    </w:tbl>
    <w:p>
      <w:pPr>
        <w:spacing w:after="80"/>
      </w:pPr>
    </w:p>
    <w:p>
      <w:pPr>
        <w:spacing w:after="120" w:line="276"/>
      </w:pPr>
      <w:r>
        <w:rPr>
          <w:b/>
          <w:bCs/>
        </w:rPr>
        <w:t xml:space="preserve">Total: ~15–17 săptămâni</w:t>
      </w:r>
      <w:r>
        <w:t xml:space="preserve"> până la go-live cu pilotul. Cel mai mare risc de întârziere nu este tehnic: este Sprint 0. Fără dosare reale și fără regulament validat, sprinturile 4–5 nu au pe ce se sprijini.</w:t>
      </w:r>
    </w:p>
    <w:p>
      <w:pPr>
        <w:pStyle w:val="Heading1"/>
        <w:spacing w:after="160" w:before="360"/>
      </w:pPr>
      <w:r>
        <w:t xml:space="preserve">10. Riscuri și măsuri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838"/>
      </w:tblGrid>
      <w:tr>
        <w:trPr>
          <w:tblHeader/>
        </w:trPr>
        <w:tc>
          <w:tcPr>
            <w:tcW w:type="dxa" w:w="29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Risc</w:t>
            </w:r>
          </w:p>
        </w:tc>
        <w:tc>
          <w:tcPr>
            <w:tcW w:type="dxa" w:w="19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Impact</w:t>
            </w:r>
          </w:p>
        </w:tc>
        <w:tc>
          <w:tcPr>
            <w:tcW w:type="dxa" w:w="48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Măsură</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AI-ul citește greșit o cantitate sau un cod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Lot neconform acceptat</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Reguli în cod pe datele extrase; stare explicită „nu s-a putut verifica”; decizie umană; mod shadow; praguri de acuratețe per câmp</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Documente scanate slab / fotografiate pe teren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Extracție nesigură</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Verificare de lizibilitate la încărcare, cu cerere imediată de reîncărcare; ghid foto în interfață</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Regulamentul de verificare rămâne neclar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AI-ul verifică lucrurile greșite</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Sprint 0 dedicat; regulile configurabile din admin, nu hardcodate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Date personale PF trimise la AI fără bază legală</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Risc GDPR</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DPA, retenție zero, politică de confidențialitate, validare juridică înainte de pilot</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Preluarea din eWaste Market a mai mult decât conturi, documente și verificări</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MVP întârziat</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Scope fixat în acest plan; orice funcție nouă intră în backlog pentru fazele următoare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Schimbări legislative (tarife, coduri, formulare)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Reguli depășite</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Taxonomie, coduri, tarife și reguli editabile din administrare; versiune de regulament salvată pe fiecare verificare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Costul AI per lot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Marjă</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Măsurat în Sprint 4 pe loturi reale; extracția rulează o singură dată per document (rezultatul se păstrează)</w:t>
            </w:r>
          </w:p>
        </w:tc>
      </w:tr>
    </w:tbl>
    <w:p>
      <w:pPr>
        <w:pStyle w:val="Heading1"/>
        <w:spacing w:after="160" w:before="360"/>
      </w:pPr>
      <w:r>
        <w:t xml:space="preserve">11. Decizii necesare de la Electronic Waste Collect</w:t>
      </w:r>
    </w:p>
    <w:p>
      <w:pPr>
        <w:spacing w:after="120" w:line="276"/>
      </w:pPr>
      <w:r>
        <w:rPr>
          <w:b/>
          <w:bCs/>
        </w:rPr>
        <w:t xml:space="preserve">Confirmate:</w:t>
      </w:r>
      <w:r>
        <w:t xml:space="preserve"> proiectul este DEEE Manager; structura conturilor, documentele de onboarding și verificările (inclusiv vizita în teren) se preiau din Miro; AI-ul verifică, extrage și centralizează, fără a genera documente.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338"/>
      </w:tblGrid>
      <w:tr>
        <w:trPr>
          <w:tblHeader/>
        </w:trPr>
        <w:tc>
          <w:tcPr>
            <w:tcW w:type="dxa" w:w="5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w:t>
            </w:r>
          </w:p>
        </w:tc>
        <w:tc>
          <w:tcPr>
            <w:tcW w:type="dxa" w:w="4800"/>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Decizie deschisă</w:t>
            </w:r>
          </w:p>
        </w:tc>
        <w:tc>
          <w:tcPr>
            <w:tcW w:type="dxa" w:w="4338"/>
            <w:tcBorders>
              <w:top w:val="single" w:color="BFBFBF" w:sz="4"/>
              <w:left w:val="single" w:color="BFBFBF" w:sz="4"/>
              <w:bottom w:val="single" w:color="BFBFBF" w:sz="4"/>
              <w:right w:val="single" w:color="BFBFBF" w:sz="4"/>
            </w:tcBorders>
            <w:shd w:fill="1F5C3A" w:color="auto" w:val="clear"/>
            <w:tcMar>
              <w:top w:type="dxa" w:w="70"/>
              <w:left w:type="dxa" w:w="110"/>
              <w:bottom w:type="dxa" w:w="70"/>
              <w:right w:type="dxa" w:w="110"/>
            </w:tcMar>
          </w:tcPr>
          <w:p>
            <w:pPr>
              <w:spacing w:after="40"/>
            </w:pPr>
            <w:r>
              <w:rPr>
                <w:b/>
                <w:bCs/>
                <w:color w:val="FFFFFF"/>
                <w:sz w:val="19"/>
                <w:szCs w:val="19"/>
              </w:rPr>
              <w:t xml:space="preserve">Recomandarea mea</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1</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Deșeurile periculoase intră în MVP?</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Da, cu setul suplimentar de documente cerut automat — altfel se exclude o parte mare din DEEE</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2</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Bateriile intră în MVP?</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Nu — regim separat, extensie ulterioară</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3</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Toleranța acceptată la diferențele de cantitate între documente?</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De stabilit cu consultantul; propunere de pornire ±1%</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4</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Cine își asumă verificarea? (formularea din termeni și condiții)</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Verificarea platformei este un serviciu de asistență; răspunderea legală pentru documente rămâne a colectorului</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5</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Valoarea estimată a lotului (cantitate × tarif) se afișează colectorului?</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Doar la admin în MVP, până se clarifică modelul comercial</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6</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Volum estimat: colectori și loturi/lună în primul an?</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Necesar pentru estimarea costului AI și a infrastructurii</w:t>
            </w:r>
          </w:p>
        </w:tc>
      </w:tr>
      <w:t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7</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Model comercial: gratuit pentru parteneri sau abonament?</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sz w:val="19"/>
                <w:szCs w:val="19"/>
              </w:rPr>
              <w:t xml:space="preserve">Nu blochează MVP-ul, dar influențează onboarding-ul și termenii</w:t>
            </w:r>
          </w:p>
        </w:tc>
      </w:tr>
    </w:tbl>
    <w:p>
      <w:pPr>
        <w:pStyle w:val="Heading1"/>
        <w:spacing w:after="160" w:before="360"/>
      </w:pPr>
      <w:r>
        <w:t xml:space="preserve">12. Criterii de acceptanță MVP</w:t>
      </w:r>
    </w:p>
    <w:p>
      <w:pPr>
        <w:pStyle w:val="ListParagraph"/>
        <w:numPr>
          <w:ilvl w:val="0"/>
          <w:numId w:val="3"/>
        </w:numPr>
        <w:spacing w:after="80" w:line="264"/>
      </w:pPr>
      <w:r>
        <w:t xml:space="preserve">Un colector se înregistrează, încarcă documentele firmei și primește decizia de verificare a contului; documentele de reîncărcat sunt evidențiate individual.</w:t>
      </w:r>
    </w:p>
    <w:p>
      <w:pPr>
        <w:pStyle w:val="ListParagraph"/>
        <w:numPr>
          <w:ilvl w:val="0"/>
          <w:numId w:val="3"/>
        </w:numPr>
        <w:spacing w:after="80" w:line="264"/>
      </w:pPr>
      <w:r>
        <w:t xml:space="preserve">Un lot nu poate fi trimis fără toate documentele cerute de proveniența și codurile declarate; codurile periculoase cer automat Anexa 2, Anexa 1 și autorizația de transport.</w:t>
      </w:r>
    </w:p>
    <w:p>
      <w:pPr>
        <w:pStyle w:val="ListParagraph"/>
        <w:numPr>
          <w:ilvl w:val="0"/>
          <w:numId w:val="3"/>
        </w:numPr>
        <w:spacing w:after="80" w:line="264"/>
      </w:pPr>
      <w:r>
        <w:t xml:space="preserve">Un lot cu un cod de deșeu care nu apare în autorizația colectorului este marcat roșu la R04, în toate cazurile din setul de test.</w:t>
      </w:r>
    </w:p>
    <w:p>
      <w:pPr>
        <w:pStyle w:val="ListParagraph"/>
        <w:numPr>
          <w:ilvl w:val="0"/>
          <w:numId w:val="3"/>
        </w:numPr>
        <w:spacing w:after="80" w:line="264"/>
      </w:pPr>
      <w:r>
        <w:t xml:space="preserve">O diferență de cantitate peste toleranță între tichetul de cântar și aviz este semnalată cu ambele valori și trimitere la documentele sursă.</w:t>
      </w:r>
    </w:p>
    <w:p>
      <w:pPr>
        <w:pStyle w:val="ListParagraph"/>
        <w:numPr>
          <w:ilvl w:val="0"/>
          <w:numId w:val="3"/>
        </w:numPr>
        <w:spacing w:after="80" w:line="264"/>
      </w:pPr>
      <w:r>
        <w:t xml:space="preserve">Un borderou PF fără reținerea 2% + 10% este marcat blocant.</w:t>
      </w:r>
    </w:p>
    <w:p>
      <w:pPr>
        <w:pStyle w:val="ListParagraph"/>
        <w:numPr>
          <w:ilvl w:val="0"/>
          <w:numId w:val="3"/>
        </w:numPr>
        <w:spacing w:after="80" w:line="264"/>
      </w:pPr>
      <w:r>
        <w:t xml:space="preserve">Același număr de tichet de cântar folosit în două loturi este semnalat la al doilea lot.</w:t>
      </w:r>
    </w:p>
    <w:p>
      <w:pPr>
        <w:pStyle w:val="ListParagraph"/>
        <w:numPr>
          <w:ilvl w:val="0"/>
          <w:numId w:val="3"/>
        </w:numPr>
        <w:spacing w:after="80" w:line="264"/>
      </w:pPr>
      <w:r>
        <w:t xml:space="preserve">Nicio decizie de acceptare/respingere nu se ia fără acțiunea unui administrator; decizia, autorul și ora se salvează în istoric.</w:t>
      </w:r>
    </w:p>
    <w:p>
      <w:pPr>
        <w:pStyle w:val="ListParagraph"/>
        <w:numPr>
          <w:ilvl w:val="0"/>
          <w:numId w:val="3"/>
        </w:numPr>
        <w:spacing w:after="80" w:line="264"/>
      </w:pPr>
      <w:r>
        <w:t xml:space="preserve">La acceptare se compilează dosarul centralizat al lotului, cu toate documentele încărcate; lotul apare în stoc pe categoria, subcategoria și codul corecte.</w:t>
      </w:r>
    </w:p>
    <w:p>
      <w:pPr>
        <w:pStyle w:val="ListParagraph"/>
        <w:numPr>
          <w:ilvl w:val="0"/>
          <w:numId w:val="3"/>
        </w:numPr>
        <w:spacing w:after="80" w:line="264"/>
      </w:pPr>
      <w:r>
        <w:t xml:space="preserve">Un colector nu vede niciodată datele altui colector; adminul le vede pe toate.</w:t>
      </w:r>
    </w:p>
    <w:p>
      <w:pPr>
        <w:pStyle w:val="ListParagraph"/>
        <w:numPr>
          <w:ilvl w:val="0"/>
          <w:numId w:val="3"/>
        </w:numPr>
        <w:spacing w:after="80" w:line="264"/>
      </w:pPr>
      <w:r>
        <w:t xml:space="preserve">Pe setul de test, rata de fals-negative a verificării este zero pentru regulile blocante.</w:t>
      </w:r>
    </w:p>
    <w:p>
      <w:pPr>
        <w:spacing w:after="80"/>
      </w:pPr>
    </w:p>
    <w:p>
      <w:pPr>
        <w:spacing w:after="120" w:line="276"/>
      </w:pPr>
      <w:r>
        <w:rPr>
          <w:b/>
          <w:bCs/>
        </w:rPr>
        <w:t xml:space="preserve">Pas următor:</w:t>
      </w:r>
      <w:r>
        <w:t xml:space="preserve"> validarea secțiunilor 5 și 11 cu Electronic Waste Collect și pornirea Sprint 0 — în primul rând strângerea dosarelor reale de lot.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DEEE Manager — Plan MVP v1.1 · pagina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3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62626"/>
      <w:sz w:val="25"/>
      <w:szCs w:val="25"/>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DEEE Manager — Plan MVP</dc:title>
  <dc:creator>Riser</dc:creator>
  <cp:lastModifiedBy>Un-named</cp:lastModifiedBy>
  <cp:revision>1</cp:revision>
  <dcterms:created xsi:type="dcterms:W3CDTF">2026-09-24T07:07:54.028Z</dcterms:created>
  <dcterms:modified xsi:type="dcterms:W3CDTF">2026-09-24T07:07:54.029Z</dcterms:modified>
</cp:coreProperties>
</file>

<file path=docProps/custom.xml><?xml version="1.0" encoding="utf-8"?>
<Properties xmlns="http://schemas.openxmlformats.org/officeDocument/2006/custom-properties" xmlns:vt="http://schemas.openxmlformats.org/officeDocument/2006/docPropsVTypes"/>
</file>