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8"/>
        </w:rPr>
        <w:t>Manual basico de Trader Workstation</w:t>
      </w:r>
    </w:p>
    <w:p>
      <w:pPr>
        <w:spacing w:after="240"/>
      </w:pPr>
      <w:r>
        <w:rPr>
          <w:rFonts w:ascii="Calibri" w:hAnsi="Calibri"/>
          <w:color w:val="505050"/>
          <w:sz w:val="24"/>
        </w:rPr>
        <w:t>Uso inicial para cuenta paper: interfaz, datos, compra/venta y seguimiento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8EEF5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Alcance</w:t>
            </w:r>
          </w:p>
          <w:p>
            <w:pPr>
              <w:spacing w:after="0"/>
            </w:pPr>
            <w:r>
              <w:rPr>
                <w:rFonts w:ascii="Calibri" w:hAnsi="Calibri"/>
              </w:rPr>
              <w:t>Guia practica y breve. No cubre toda TWS; se centra en lo necesario para operar en paper, revisar datos y evitar errores basicos.</w:t>
            </w:r>
          </w:p>
        </w:tc>
      </w:tr>
    </w:tbl>
    <w:p/>
    <w:p>
      <w:pPr>
        <w:pStyle w:val="Heading1"/>
      </w:pPr>
      <w:r>
        <w:t>1. Antes de operar</w:t>
      </w:r>
    </w:p>
    <w:p>
      <w:pPr>
        <w:pStyle w:val="ListBullet"/>
      </w:pPr>
      <w:r>
        <w:rPr>
          <w:rFonts w:ascii="Calibri" w:hAnsi="Calibri"/>
        </w:rPr>
        <w:t>Confirma que arriba aparece la banda roja de paper trading. Si no aparece, no sigas.</w:t>
      </w:r>
    </w:p>
    <w:p>
      <w:pPr>
        <w:pStyle w:val="ListBullet"/>
      </w:pPr>
      <w:r>
        <w:rPr>
          <w:rFonts w:ascii="Calibri" w:hAnsi="Calibri"/>
        </w:rPr>
        <w:t>Verifica que la cuenta sea paper/demo y que el simbolo seleccionado sea el correcto.</w:t>
      </w:r>
    </w:p>
    <w:p>
      <w:pPr>
        <w:pStyle w:val="ListBullet"/>
      </w:pPr>
      <w:r>
        <w:rPr>
          <w:rFonts w:ascii="Calibri" w:hAnsi="Calibri"/>
        </w:rPr>
        <w:t>Empieza con ordenes pequenas. La cuenta paper simula ejecuciones, pero el flujo es el mismo que en real.</w:t>
      </w:r>
    </w:p>
    <w:p>
      <w:pPr>
        <w:pStyle w:val="ListBullet"/>
      </w:pPr>
      <w:r>
        <w:rPr>
          <w:rFonts w:ascii="Calibri" w:hAnsi="Calibri"/>
        </w:rPr>
        <w:t>Si vas a usar NautilusTrader, TWS debe estar abierto y la API activada en File &gt; Global Configuration &gt; API &gt; Settings.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8EEF5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</w:tcPr>
          <w:p>
            <w:r>
              <w:rPr>
                <w:rFonts w:ascii="Calibri" w:hAnsi="Calibri"/>
                <w:b/>
              </w:rPr>
              <w:t>Elemento</w:t>
            </w:r>
          </w:p>
        </w:tc>
        <w:tc>
          <w:tcPr>
            <w:tcW w:type="dxa" w:w="6480"/>
            <w:shd w:fill="E8EEF5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</w:tcPr>
          <w:p>
            <w:r>
              <w:rPr>
                <w:rFonts w:ascii="Calibri" w:hAnsi="Calibri"/>
                <w:b/>
              </w:rPr>
              <w:t>Uso basico</w:t>
            </w:r>
          </w:p>
        </w:tc>
      </w:tr>
      <w:tr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Puerto API</w:t>
            </w:r>
          </w:p>
        </w:tc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TWS paper suele usar 7497. IB Gateway paper suele usar 4002.</w:t>
            </w:r>
          </w:p>
        </w:tc>
      </w:tr>
      <w:tr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Read-Only API</w:t>
            </w:r>
          </w:p>
        </w:tc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Activado para pruebas de conexion. Desactivado solo cuando quieras permitir ordenes desde la API.</w:t>
            </w:r>
          </w:p>
        </w:tc>
      </w:tr>
      <w:tr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Orden de prueba</w:t>
            </w:r>
          </w:p>
        </w:tc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BUY 1 AAPL MKT paper fue el primer flujo validado en este entorno.</w:t>
            </w:r>
          </w:p>
        </w:tc>
      </w:tr>
      <w:tr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Revision posterior</w:t>
            </w:r>
          </w:p>
        </w:tc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Comprobar Portfolio, Activity &gt; Trades y open orders.</w:t>
            </w:r>
          </w:p>
        </w:tc>
      </w:tr>
    </w:tbl>
    <w:p/>
    <w:p>
      <w:pPr>
        <w:pStyle w:val="Heading1"/>
      </w:pPr>
      <w:r>
        <w:t>2. Vista principal Mosaic</w:t>
      </w:r>
    </w:p>
    <w:p>
      <w:r>
        <w:rPr>
          <w:rFonts w:ascii="Calibri" w:hAnsi="Calibri"/>
        </w:rPr>
        <w:t>Mosaic agrupa los bloques basicos en una sola pantalla: entrada de ordenes, datos del instrumento, grafico, portfolio, actividad y noticias.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926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saic_full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92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A5A5A"/>
          <w:sz w:val="18"/>
        </w:rPr>
        <w:t>Vista Mosaic anotada: zonas principales de trabajo.</w:t>
      </w:r>
    </w:p>
    <w:p>
      <w:pPr>
        <w:pStyle w:val="Heading1"/>
      </w:pPr>
      <w:r>
        <w:t>3. Entrada de ordenes: compra y venta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41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rder_entry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1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A5A5A"/>
          <w:sz w:val="18"/>
        </w:rPr>
        <w:t>Order Entry: controles minimos antes de pulsar Submit.</w:t>
      </w:r>
    </w:p>
    <w:p>
      <w:pPr>
        <w:pStyle w:val="ListNumber"/>
      </w:pPr>
      <w:r>
        <w:rPr>
          <w:rFonts w:ascii="Calibri" w:hAnsi="Calibri"/>
        </w:rPr>
        <w:t>Escribe o confirma el ticker en la caja superior. Ejemplo: AAPL.</w:t>
      </w:r>
    </w:p>
    <w:p>
      <w:pPr>
        <w:pStyle w:val="ListNumber"/>
      </w:pPr>
      <w:r>
        <w:rPr>
          <w:rFonts w:ascii="Calibri" w:hAnsi="Calibri"/>
        </w:rPr>
        <w:t>Elige BUY o SELL. BUY abre/aumenta una posicion larga; SELL vende o reduce posicion.</w:t>
      </w:r>
    </w:p>
    <w:p>
      <w:pPr>
        <w:pStyle w:val="ListNumber"/>
      </w:pPr>
      <w:r>
        <w:rPr>
          <w:rFonts w:ascii="Calibri" w:hAnsi="Calibri"/>
        </w:rPr>
        <w:t>Introduce cantidad. Para la primera prueba usamos 1 accion.</w:t>
      </w:r>
    </w:p>
    <w:p>
      <w:pPr>
        <w:pStyle w:val="ListNumber"/>
      </w:pPr>
      <w:r>
        <w:rPr>
          <w:rFonts w:ascii="Calibri" w:hAnsi="Calibri"/>
        </w:rPr>
        <w:t>Elige tipo de orden: MKT ejecuta al mercado; LMT exige precio limite.</w:t>
      </w:r>
    </w:p>
    <w:p>
      <w:pPr>
        <w:pStyle w:val="ListNumber"/>
      </w:pPr>
      <w:r>
        <w:rPr>
          <w:rFonts w:ascii="Calibri" w:hAnsi="Calibri"/>
        </w:rPr>
        <w:t>Revisa vigencia: DAY suele ser suficiente para pruebas basicas.</w:t>
      </w:r>
    </w:p>
    <w:p>
      <w:pPr>
        <w:pStyle w:val="ListNumber"/>
      </w:pPr>
      <w:r>
        <w:rPr>
          <w:rFonts w:ascii="Calibri" w:hAnsi="Calibri"/>
        </w:rPr>
        <w:t>Pulsa Submit solo cuando ticker, lado, cantidad, tipo y cuenta sean correctos.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FF2CC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Regla practica</w:t>
            </w:r>
          </w:p>
          <w:p>
            <w:pPr>
              <w:spacing w:after="0"/>
            </w:pPr>
            <w:r>
              <w:rPr>
                <w:rFonts w:ascii="Calibri" w:hAnsi="Calibri"/>
              </w:rPr>
              <w:t>Para empezar, usa MKT solo en paper o con tamanos pequenos. Para real, normalmente preferiras LMT para controlar el precio maximo de compra o minimo de venta.</w:t>
            </w:r>
          </w:p>
        </w:tc>
      </w:tr>
    </w:tbl>
    <w:p/>
    <w:p>
      <w:pPr>
        <w:pStyle w:val="Heading1"/>
      </w:pPr>
      <w:r>
        <w:t>4. Portfolio: posicion, P&amp;L y margen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66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rtfolio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66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A5A5A"/>
          <w:sz w:val="18"/>
        </w:rPr>
        <w:t>Portfolio: posicion actual, P&amp;L, liquidez y margen.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8EEF5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</w:tcPr>
          <w:p>
            <w:r>
              <w:rPr>
                <w:rFonts w:ascii="Calibri" w:hAnsi="Calibri"/>
                <w:b/>
              </w:rPr>
              <w:t>Elemento</w:t>
            </w:r>
          </w:p>
        </w:tc>
        <w:tc>
          <w:tcPr>
            <w:tcW w:type="dxa" w:w="6480"/>
            <w:shd w:fill="E8EEF5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</w:tcPr>
          <w:p>
            <w:r>
              <w:rPr>
                <w:rFonts w:ascii="Calibri" w:hAnsi="Calibri"/>
                <w:b/>
              </w:rPr>
              <w:t>Uso basico</w:t>
            </w:r>
          </w:p>
        </w:tc>
      </w:tr>
      <w:tr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P&amp;L diario</w:t>
            </w:r>
          </w:p>
        </w:tc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Resultado del dia. Puede moverse aunque no cierres la posicion.</w:t>
            </w:r>
          </w:p>
        </w:tc>
      </w:tr>
      <w:tr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Unrealized</w:t>
            </w:r>
          </w:p>
        </w:tc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Ganancia/perdida latente de posiciones abiertas.</w:t>
            </w:r>
          </w:p>
        </w:tc>
      </w:tr>
      <w:tr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Realized</w:t>
            </w:r>
          </w:p>
        </w:tc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Ganancia/perdida ya cerrada.</w:t>
            </w:r>
          </w:p>
        </w:tc>
      </w:tr>
      <w:tr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Net Liquidity</w:t>
            </w:r>
          </w:p>
        </w:tc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Valor total aproximado de la cuenta.</w:t>
            </w:r>
          </w:p>
        </w:tc>
      </w:tr>
      <w:tr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Pos</w:t>
            </w:r>
          </w:p>
        </w:tc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Cantidad actual por instrumento. Ejemplo: 1 AAPL.</w:t>
            </w:r>
          </w:p>
        </w:tc>
      </w:tr>
      <w:tr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Avg Px</w:t>
            </w:r>
          </w:p>
        </w:tc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Precio medio de la posicion.</w:t>
            </w:r>
          </w:p>
        </w:tc>
      </w:tr>
    </w:tbl>
    <w:p/>
    <w:p>
      <w:pPr>
        <w:pStyle w:val="Heading1"/>
      </w:pPr>
      <w:r>
        <w:t>5. Datos de mercado y grafico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29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rket_chart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2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A5A5A"/>
          <w:sz w:val="18"/>
        </w:rPr>
        <w:t>Quote panel y grafico: precio, bid/ask, rangos y velas.</w:t>
      </w:r>
    </w:p>
    <w:p>
      <w:pPr>
        <w:pStyle w:val="ListBullet"/>
      </w:pPr>
      <w:r>
        <w:rPr>
          <w:rFonts w:ascii="Calibri" w:hAnsi="Calibri"/>
        </w:rPr>
        <w:t>Last: ultimo precio negociado.</w:t>
      </w:r>
    </w:p>
    <w:p>
      <w:pPr>
        <w:pStyle w:val="ListBullet"/>
      </w:pPr>
      <w:r>
        <w:rPr>
          <w:rFonts w:ascii="Calibri" w:hAnsi="Calibri"/>
        </w:rPr>
        <w:t>Bid/Ask: mejor precio comprador/vendedor disponible.</w:t>
      </w:r>
    </w:p>
    <w:p>
      <w:pPr>
        <w:pStyle w:val="ListBullet"/>
      </w:pPr>
      <w:r>
        <w:rPr>
          <w:rFonts w:ascii="Calibri" w:hAnsi="Calibri"/>
        </w:rPr>
        <w:t>Bid/Ask Size: tamano disponible en cada lado.</w:t>
      </w:r>
    </w:p>
    <w:p>
      <w:pPr>
        <w:pStyle w:val="ListBullet"/>
      </w:pPr>
      <w:r>
        <w:rPr>
          <w:rFonts w:ascii="Calibri" w:hAnsi="Calibri"/>
        </w:rPr>
        <w:t>Hi/Lo y 52 H/L: rangos recientes utiles para contexto.</w:t>
      </w:r>
    </w:p>
    <w:p>
      <w:pPr>
        <w:pStyle w:val="ListBullet"/>
      </w:pPr>
      <w:r>
        <w:rPr>
          <w:rFonts w:ascii="Calibri" w:hAnsi="Calibri"/>
        </w:rPr>
        <w:t>Grafico: ayuda a ver tendencia, volatilidad y niveles, pero no sustituye una regla de trading.</w:t>
      </w:r>
    </w:p>
    <w:p>
      <w:pPr>
        <w:pStyle w:val="Heading1"/>
      </w:pPr>
      <w:r>
        <w:t>6. Activity: ordenes y ejecuciones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720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tivity_trades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72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A5A5A"/>
          <w:sz w:val="18"/>
        </w:rPr>
        <w:t>Activity: pestanas de Orders, Trades y Summary.</w:t>
      </w:r>
    </w:p>
    <w:p>
      <w:pPr>
        <w:pStyle w:val="ListBullet"/>
      </w:pPr>
      <w:r>
        <w:rPr>
          <w:rFonts w:ascii="Calibri" w:hAnsi="Calibri"/>
        </w:rPr>
        <w:t>Orders: ordenes abiertas, pendientes, canceladas o rechazadas.</w:t>
      </w:r>
    </w:p>
    <w:p>
      <w:pPr>
        <w:pStyle w:val="ListBullet"/>
      </w:pPr>
      <w:r>
        <w:rPr>
          <w:rFonts w:ascii="Calibri" w:hAnsi="Calibri"/>
        </w:rPr>
        <w:t>Trades: ejecuciones realizadas. Tras la compra paper, aqui aparece AAPL, cantidad 1 y precio de ejecucion.</w:t>
      </w:r>
    </w:p>
    <w:p>
      <w:pPr>
        <w:pStyle w:val="ListBullet"/>
      </w:pPr>
      <w:r>
        <w:rPr>
          <w:rFonts w:ascii="Calibri" w:hAnsi="Calibri"/>
        </w:rPr>
        <w:t>Summary: resumen operativo de actividad.</w:t>
      </w:r>
    </w:p>
    <w:p>
      <w:pPr>
        <w:pStyle w:val="ListBullet"/>
      </w:pPr>
      <w:r>
        <w:rPr>
          <w:rFonts w:ascii="Calibri" w:hAnsi="Calibri"/>
        </w:rPr>
        <w:t>Si no ves ejecucion, revisa si la orden quedo abierta, fue rechazada o requiere confirmacion en TWS.</w:t>
      </w:r>
    </w:p>
    <w:p>
      <w:pPr>
        <w:pStyle w:val="Heading1"/>
      </w:pPr>
      <w:r>
        <w:t>7. Flujo basico recomendado</w:t>
      </w:r>
    </w:p>
    <w:p>
      <w:pPr>
        <w:pStyle w:val="ListNumber"/>
      </w:pPr>
      <w:r>
        <w:rPr>
          <w:rFonts w:ascii="Calibri" w:hAnsi="Calibri"/>
        </w:rPr>
        <w:t>Abrir TWS en paper y confirmar banda roja de simulated trading.</w:t>
      </w:r>
    </w:p>
    <w:p>
      <w:pPr>
        <w:pStyle w:val="ListNumber"/>
      </w:pPr>
      <w:r>
        <w:rPr>
          <w:rFonts w:ascii="Calibri" w:hAnsi="Calibri"/>
        </w:rPr>
        <w:t>Confirmar API si se va a usar NautilusTrader.</w:t>
      </w:r>
    </w:p>
    <w:p>
      <w:pPr>
        <w:pStyle w:val="ListNumber"/>
      </w:pPr>
      <w:r>
        <w:rPr>
          <w:rFonts w:ascii="Calibri" w:hAnsi="Calibri"/>
        </w:rPr>
        <w:t>Buscar ticker y revisar datos basicos: Last, Bid, Ask, volumen/tamano y grafico.</w:t>
      </w:r>
    </w:p>
    <w:p>
      <w:pPr>
        <w:pStyle w:val="ListNumber"/>
      </w:pPr>
      <w:r>
        <w:rPr>
          <w:rFonts w:ascii="Calibri" w:hAnsi="Calibri"/>
        </w:rPr>
        <w:t>Preparar la orden en paper: lado, cantidad, tipo, precio si aplica y vigencia.</w:t>
      </w:r>
    </w:p>
    <w:p>
      <w:pPr>
        <w:pStyle w:val="ListNumber"/>
      </w:pPr>
      <w:r>
        <w:rPr>
          <w:rFonts w:ascii="Calibri" w:hAnsi="Calibri"/>
        </w:rPr>
        <w:t>Enviar orden y revisar Activity &gt; Trades.</w:t>
      </w:r>
    </w:p>
    <w:p>
      <w:pPr>
        <w:pStyle w:val="ListNumber"/>
      </w:pPr>
      <w:r>
        <w:rPr>
          <w:rFonts w:ascii="Calibri" w:hAnsi="Calibri"/>
        </w:rPr>
        <w:t>Revisar Portfolio para confirmar posicion y P&amp;L.</w:t>
      </w:r>
    </w:p>
    <w:p>
      <w:pPr>
        <w:pStyle w:val="ListNumber"/>
      </w:pPr>
      <w:r>
        <w:rPr>
          <w:rFonts w:ascii="Calibri" w:hAnsi="Calibri"/>
        </w:rPr>
        <w:t>Cerrar o reducir posicion solo con una orden contraria clara.</w:t>
      </w:r>
    </w:p>
    <w:p>
      <w:pPr>
        <w:pStyle w:val="Heading1"/>
      </w:pPr>
      <w:r>
        <w:t>8. Errores comunes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8EEF5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</w:tcPr>
          <w:p>
            <w:r>
              <w:rPr>
                <w:rFonts w:ascii="Calibri" w:hAnsi="Calibri"/>
                <w:b/>
              </w:rPr>
              <w:t>Elemento</w:t>
            </w:r>
          </w:p>
        </w:tc>
        <w:tc>
          <w:tcPr>
            <w:tcW w:type="dxa" w:w="6480"/>
            <w:shd w:fill="E8EEF5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</w:tcPr>
          <w:p>
            <w:r>
              <w:rPr>
                <w:rFonts w:ascii="Calibri" w:hAnsi="Calibri"/>
                <w:b/>
              </w:rPr>
              <w:t>Uso basico</w:t>
            </w:r>
          </w:p>
        </w:tc>
      </w:tr>
      <w:tr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Ticker equivocado</w:t>
            </w:r>
          </w:p>
        </w:tc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Comprueba simbolo y mercado antes de Submit.</w:t>
            </w:r>
          </w:p>
        </w:tc>
      </w:tr>
      <w:tr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Cantidad incorrecta</w:t>
            </w:r>
          </w:p>
        </w:tc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Revisar cantidad antes de enviar. En paper tambien conviene disciplina.</w:t>
            </w:r>
          </w:p>
        </w:tc>
      </w:tr>
      <w:tr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MKT sin mirar spread</w:t>
            </w:r>
          </w:p>
        </w:tc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Si bid/ask esta muy abierto, usa limite o espera mejor liquidez.</w:t>
            </w:r>
          </w:p>
        </w:tc>
      </w:tr>
      <w:tr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Confundir paper con real</w:t>
            </w:r>
          </w:p>
        </w:tc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La banda roja de paper debe estar visible durante pruebas.</w:t>
            </w:r>
          </w:p>
        </w:tc>
      </w:tr>
      <w:tr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No revisar ejecucion</w:t>
            </w:r>
          </w:p>
        </w:tc>
        <w:tc>
          <w:tcPr>
            <w:tcW w:type="dxa" w:w="4680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</w:rPr>
              <w:t>Despues de enviar, mira Trades y Portfolio. No asumas que se ejecuto.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2F4F7"/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Siguiente paso para el proyecto</w:t>
            </w:r>
          </w:p>
          <w:p>
            <w:pPr>
              <w:spacing w:after="0"/>
            </w:pPr>
            <w:r>
              <w:rPr>
                <w:rFonts w:ascii="Calibri" w:hAnsi="Calibri"/>
              </w:rPr>
              <w:t>Con la conexion y una orden paper ya validadas, el siguiente bloque de trabajo es crear una estrategia simple en NautilusTrader, ejecutar backtest o paper-run controlado y registrar resultados.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5A5A"/>
        <w:sz w:val="18"/>
      </w:rPr>
      <w:t xml:space="preserve">Manual basico TWS | Cuenta paper |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