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Анализ ЦА: новостная аналитика для крупного бизнеса</w:t>
      </w:r>
    </w:p>
    <w:p>
      <w:pPr/>
      <w:r>
        <w:t xml:space="preserve"> · </w:t>
      </w:r>
      <w:r>
        <w:t xml:space="preserve">@Рашид Пак</w:t>
      </w:r>
    </w:p>
    <w:p>
      <w:pPr/>
      <w:r>
        <w:t xml:space="preserve">Стартовый сег</w:t>
      </w:r>
      <w:r>
        <w:t xml:space="preserve">Oct 20, 2026</w:t>
      </w:r>
      <w:r>
        <w:t xml:space="preserve">мент — финансовая функция (казначей как частотный пользователь, CFO как получатель ценности) в компаниях с выраженной финансовой экспозицией (кредит, лизинг, ВЭД). Их работа — не «читать новости», а за минуты понять, меняет ли событие допущения в бюджете, финансировании и закупках, и защитить свою оценку перед CEO и собственником.</w:t>
      </w:r>
    </w:p>
    <w:p>
      <w:pPr>
        <w:pStyle w:val="Heading2"/>
      </w:pPr>
      <w:r>
        <w:t xml:space="preserve">1. Рамка и допущения</w:t>
      </w:r>
    </w:p>
    <w:p>
      <w:pPr/>
      <w:r>
        <w:t xml:space="preserve">Продукт продаёт не новости, а </w:t>
      </w:r>
      <w:r>
        <w:rPr>
          <w:b/>
        </w:rPr>
        <w:t xml:space="preserve">сокращение неопределённости в решении</w:t>
      </w:r>
      <w:r>
        <w:t xml:space="preserve">: какое событие меняет допущения компании, через какой канал и насколько это проверено. У крупного бизнеса (выручка &gt; 15 млрд ₽) уже есть Интерфакс, Telegram-каналы, рассылки банков и свои аналитики — поэтому конкурируем со «своим аналитиком + РМ банка», а не с новостной лентой.</w:t>
      </w:r>
    </w:p>
    <w:p>
      <w:pPr/>
      <w:r>
        <w:t xml:space="preserve">Что дано кейсом, а что — гипотезы: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07"/>
        <w:gridCol w:w="2395"/>
        <w:gridCol w:w="2658"/>
      </w:tblGrid>
      <w:tr>
        <w:trPr>
          <w:tblHeader/>
        </w:trPr>
        <w:tc>
          <w:tcPr>
            <w:tcW w:w="4307" w:type="dxa"/>
            <w:shd w:val="clear" w:color="auto" w:fill="F2F2F2"/>
          </w:tcPr>
          <w:p>
            <w:pPr/>
            <w:r>
              <w:t xml:space="preserve">Утверждение</w:t>
            </w:r>
          </w:p>
        </w:tc>
        <w:tc>
          <w:tcPr>
            <w:tcW w:w="2395" w:type="dxa"/>
            <w:shd w:val="clear" w:color="auto" w:fill="F2F2F2"/>
          </w:tcPr>
          <w:p>
            <w:pPr/>
            <w:r>
              <w:t xml:space="preserve">Статус</w:t>
            </w:r>
          </w:p>
        </w:tc>
        <w:tc>
          <w:tcPr>
            <w:tcW w:w="2658" w:type="dxa"/>
            <w:shd w:val="clear" w:color="auto" w:fill="F2F2F2"/>
          </w:tcPr>
          <w:p>
            <w:pPr/>
            <w:r>
              <w:t xml:space="preserve">Откуда</w:t>
            </w:r>
          </w:p>
        </w:tc>
      </w:tr>
      <w:tr>
        <w:tc>
          <w:tcPr>
            <w:tcW w:w="4307" w:type="dxa"/>
          </w:tcPr>
          <w:p>
            <w:pPr/>
            <w:r>
              <w:t xml:space="preserve">ЦА — ЛПР крупного бизнеса: собственник, CEO, CFO, главбух, казначей, другой C-level</w:t>
            </w:r>
          </w:p>
        </w:tc>
        <w:tc>
          <w:tcPr>
            <w:tcW w:w="2395" w:type="dxa"/>
          </w:tcPr>
          <w:p>
            <w:pPr/>
            <w:r>
              <w:t xml:space="preserve">Факт</w:t>
            </w:r>
          </w:p>
        </w:tc>
        <w:tc>
          <w:tcPr>
            <w:tcW w:w="2658" w:type="dxa"/>
          </w:tcPr>
          <w:p>
            <w:pPr/>
            <w:r>
              <w:t xml:space="preserve">Кейс, с. 5</w:t>
            </w:r>
          </w:p>
        </w:tc>
      </w:tr>
      <w:tr>
        <w:tc>
          <w:tcPr>
            <w:tcW w:w="4307" w:type="dxa"/>
          </w:tcPr>
          <w:p>
            <w:pPr/>
            <w:r>
              <w:t xml:space="preserve">Пользователь — человек, а не юрлицо; в одной компании несколько ролей</w:t>
            </w:r>
          </w:p>
        </w:tc>
        <w:tc>
          <w:tcPr>
            <w:tcW w:w="2395" w:type="dxa"/>
          </w:tcPr>
          <w:p>
            <w:pPr/>
            <w:r>
              <w:t xml:space="preserve">Факт</w:t>
            </w:r>
          </w:p>
        </w:tc>
        <w:tc>
          <w:tcPr>
            <w:tcW w:w="2658" w:type="dxa"/>
          </w:tcPr>
          <w:p>
            <w:pPr/>
            <w:r>
              <w:t xml:space="preserve">Кейс, с. 5</w:t>
            </w:r>
          </w:p>
        </w:tc>
      </w:tr>
      <w:tr>
        <w:tc>
          <w:tcPr>
            <w:tcW w:w="4307" w:type="dxa"/>
          </w:tcPr>
          <w:p>
            <w:pPr/>
            <w:r>
              <w:t xml:space="preserve">Доступные признаки: ОКВЭД, выручка, численность, продукты банка, ФТС, группа, платёжные связи, регион</w:t>
            </w:r>
          </w:p>
        </w:tc>
        <w:tc>
          <w:tcPr>
            <w:tcW w:w="2395" w:type="dxa"/>
          </w:tcPr>
          <w:p>
            <w:pPr/>
            <w:r>
              <w:t xml:space="preserve">Факт</w:t>
            </w:r>
          </w:p>
        </w:tc>
        <w:tc>
          <w:tcPr>
            <w:tcW w:w="2658" w:type="dxa"/>
          </w:tcPr>
          <w:p>
            <w:pPr/>
            <w:r>
              <w:t xml:space="preserve">Кейс, прил. 1</w:t>
            </w:r>
          </w:p>
        </w:tc>
      </w:tr>
      <w:tr>
        <w:tc>
          <w:tcPr>
            <w:tcW w:w="4307" w:type="dxa"/>
          </w:tcPr>
          <w:p>
            <w:pPr/>
            <w:r>
              <w:t xml:space="preserve">Точка входа — главный экран интернет-банка Альфа-Бизнес</w:t>
            </w:r>
          </w:p>
        </w:tc>
        <w:tc>
          <w:tcPr>
            <w:tcW w:w="2395" w:type="dxa"/>
          </w:tcPr>
          <w:p>
            <w:pPr/>
            <w:r>
              <w:t xml:space="preserve">Факт (требование)</w:t>
            </w:r>
          </w:p>
        </w:tc>
        <w:tc>
          <w:tcPr>
            <w:tcW w:w="2658" w:type="dxa"/>
          </w:tcPr>
          <w:p>
            <w:pPr/>
            <w:r>
              <w:t xml:space="preserve">Кейс, критерий 09</w:t>
            </w:r>
          </w:p>
        </w:tc>
      </w:tr>
      <w:tr>
        <w:tc>
          <w:tcPr>
            <w:tcW w:w="4307" w:type="dxa"/>
          </w:tcPr>
          <w:p>
            <w:pPr/>
            <w:r>
              <w:t xml:space="preserve">Боли, JTBD, приоритет ролей, сегменты, метрики</w:t>
            </w:r>
          </w:p>
        </w:tc>
        <w:tc>
          <w:tcPr>
            <w:tcW w:w="2395" w:type="dxa"/>
          </w:tcPr>
          <w:p>
            <w:pPr/>
            <w:r>
              <w:rPr>
                <w:b/>
              </w:rPr>
              <w:t xml:space="preserve">Гипотезы</w:t>
            </w:r>
          </w:p>
        </w:tc>
        <w:tc>
          <w:tcPr>
            <w:tcW w:w="2658" w:type="dxa"/>
          </w:tcPr>
          <w:p>
            <w:pPr/>
            <w:r>
              <w:t xml:space="preserve">Этот документ</w:t>
            </w:r>
          </w:p>
        </w:tc>
      </w:tr>
      <w:tr>
        <w:tc>
          <w:tcPr>
            <w:tcW w:w="4307" w:type="dxa"/>
          </w:tcPr>
          <w:p>
            <w:pPr/>
            <w:r>
              <w:t xml:space="preserve">Количество пользователей по ролям, частота, готовность платить</w:t>
            </w:r>
          </w:p>
        </w:tc>
        <w:tc>
          <w:tcPr>
            <w:tcW w:w="2395" w:type="dxa"/>
          </w:tcPr>
          <w:p>
            <w:pPr/>
            <w:r>
              <w:rPr>
                <w:b/>
              </w:rPr>
              <w:t xml:space="preserve">Неизвестно</w:t>
            </w:r>
          </w:p>
        </w:tc>
        <w:tc>
          <w:tcPr>
            <w:tcW w:w="2658" w:type="dxa"/>
          </w:tcPr>
          <w:p>
            <w:pPr/>
            <w:r>
              <w:t xml:space="preserve">Нужно исследование</w:t>
            </w:r>
          </w:p>
        </w:tc>
      </w:tr>
    </w:tbl>
    <w:p>
      <w:pPr/>
      <w:r>
        <w:t xml:space="preserve">Ключевые допущения, на которых держится весь анализ (их проверяем первыми — см. раздел 17):</w:t>
      </w:r>
    </w:p>
    <w:p>
      <w:pPr>
        <w:pStyle w:val="ListParagraph"/>
        <w:numPr>
          <w:ilvl w:val="0"/>
          <w:numId w:val="2"/>
        </w:numPr>
      </w:pPr>
      <w:r>
        <w:t xml:space="preserve">Руководители испытывают дефицит </w:t>
      </w:r>
      <w:r>
        <w:rPr>
          <w:b/>
        </w:rPr>
        <w:t xml:space="preserve">интерпретации</w:t>
      </w:r>
      <w:r>
        <w:t xml:space="preserve">, а не информации.</w:t>
      </w:r>
    </w:p>
    <w:p>
      <w:pPr>
        <w:pStyle w:val="ListParagraph"/>
        <w:numPr>
          <w:ilvl w:val="0"/>
          <w:numId w:val="2"/>
        </w:numPr>
      </w:pPr>
      <w:r>
        <w:t xml:space="preserve">Доверие к выводу растёт, если видно разделение «факт / позиция банка / вывод AI».</w:t>
      </w:r>
    </w:p>
    <w:p>
      <w:pPr>
        <w:pStyle w:val="ListParagraph"/>
        <w:numPr>
          <w:ilvl w:val="0"/>
          <w:numId w:val="2"/>
        </w:numPr>
      </w:pPr>
      <w:r>
        <w:t xml:space="preserve">Данных банка о клиенте хватает, чтобы отличить релевантное от нерелевантного лучше, чем отраслевая лента.</w:t>
      </w:r>
    </w:p>
    <w:p>
      <w:pPr>
        <w:pStyle w:val="ListParagraph"/>
        <w:numPr>
          <w:ilvl w:val="0"/>
          <w:numId w:val="2"/>
        </w:numPr>
      </w:pPr>
      <w:r>
        <w:t xml:space="preserve">Интернет-банк — уместное место для такого контента: в него заходят именно те люди, которые принимают решения.</w:t>
      </w:r>
    </w:p>
    <w:p>
      <w:pPr>
        <w:pStyle w:val="Heading3"/>
      </w:pPr>
      <w:r>
        <w:t xml:space="preserve">1.1. Уточнения экспертов на вебинаре</w:t>
      </w:r>
    </w:p>
    <w:p>
      <w:pPr/>
      <w:r>
        <w:t xml:space="preserve">Вебинар с заказчиком кейса подтвердил фокус на интерпретации и доверии, но изменил три вывода: смысл NEGATIVEMARK, каналы доставки (без email) и отношение к количественным оценкам. Ответы ниже — это факты о требованиях, а не гипотезы.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2"/>
        <w:gridCol w:w="4920"/>
        <w:gridCol w:w="2258"/>
      </w:tblGrid>
      <w:tr>
        <w:trPr>
          <w:tblHeader/>
        </w:trPr>
        <w:tc>
          <w:tcPr>
            <w:tcW w:w="2182" w:type="dxa"/>
            <w:shd w:val="clear" w:color="auto" w:fill="F2F2F2"/>
          </w:tcPr>
          <w:p>
            <w:pPr/>
            <w:r>
              <w:t xml:space="preserve">Тема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Что сказали эксперты</w:t>
            </w:r>
          </w:p>
        </w:tc>
        <w:tc>
          <w:tcPr>
            <w:tcW w:w="2258" w:type="dxa"/>
            <w:shd w:val="clear" w:color="auto" w:fill="F2F2F2"/>
          </w:tcPr>
          <w:p>
            <w:pPr/>
            <w:r>
              <w:t xml:space="preserve">Что изменилось в анализе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Цель заказчика</w:t>
            </w:r>
          </w:p>
        </w:tc>
        <w:tc>
          <w:tcPr>
            <w:tcW w:w="4920" w:type="dxa"/>
          </w:tcPr>
          <w:p>
            <w:pPr/>
            <w:r>
              <w:t xml:space="preserve">Своевременность: «что важно для бизнеса сейчас и почему именно сейчас»; вовлечение в цифровые каналы; смысл — лояльность, а не кросс-продажи</w:t>
            </w:r>
          </w:p>
        </w:tc>
        <w:tc>
          <w:tcPr>
            <w:tcW w:w="2258" w:type="dxa"/>
          </w:tcPr>
          <w:p>
            <w:pPr/>
            <w:r>
              <w:t xml:space="preserve">Уточнена основная работа (разд. 7) и ценность для банка (разд. 14)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Формат</w:t>
            </w:r>
          </w:p>
        </w:tc>
        <w:tc>
          <w:tcPr>
            <w:tcW w:w="4920" w:type="dxa"/>
          </w:tcPr>
          <w:p>
            <w:pPr/>
            <w:r>
              <w:t xml:space="preserve">Не лента новостей, а лента инсайтов; real-time для срочного + сводка (например, недельная); срок жизни инсайта = его актуальность, история — плюс</w:t>
            </w:r>
          </w:p>
        </w:tc>
        <w:tc>
          <w:tcPr>
            <w:tcW w:w="2258" w:type="dxa"/>
          </w:tcPr>
          <w:p>
            <w:pPr/>
            <w:r>
              <w:t xml:space="preserve">Подтверждает ось «ситуация» (разд. 3)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Каналы</w:t>
            </w:r>
          </w:p>
        </w:tc>
        <w:tc>
          <w:tcPr>
            <w:tcW w:w="4920" w:type="dxa"/>
          </w:tcPr>
          <w:p>
            <w:pPr/>
            <w:r>
              <w:t xml:space="preserve">Лента в интернет-банке и браузерные push — да; email-дайджест — нет; мобильная версия не оценивается</w:t>
            </w:r>
          </w:p>
        </w:tc>
        <w:tc>
          <w:tcPr>
            <w:tcW w:w="2258" w:type="dxa"/>
          </w:tcPr>
          <w:p>
            <w:pPr/>
            <w:r>
              <w:t xml:space="preserve">Убран email из разд. 9, 12, 17; собственник получает ценность через РМ и пересылку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Точка входа</w:t>
            </w:r>
          </w:p>
        </w:tc>
        <w:tc>
          <w:tcPr>
            <w:tcW w:w="4920" w:type="dxa"/>
          </w:tcPr>
          <w:p>
            <w:pPr/>
            <w:r>
              <w:t xml:space="preserve">Заметный блок на главном экране, возможно сам инсайт на главной; ценность = время до первого aha-момента; дизайн для среднего и крупного бизнеса, а не для физлиц</w:t>
            </w:r>
          </w:p>
        </w:tc>
        <w:tc>
          <w:tcPr>
            <w:tcW w:w="2258" w:type="dxa"/>
          </w:tcPr>
          <w:p>
            <w:pPr/>
            <w:r>
              <w:t xml:space="preserve">В демо первый инсайт виден сразу на главной (разд. 18)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Пользователь</w:t>
            </w:r>
          </w:p>
        </w:tc>
        <w:tc>
          <w:tcPr>
            <w:tcW w:w="4920" w:type="dxa"/>
          </w:tcPr>
          <w:p>
            <w:pPr/>
            <w:r>
              <w:t xml:space="preserve">Вход по физлицу, у него может быть доступ к нескольким компаниям группы; ручной выбор роли — плюс; полномочия считаются проверенными</w:t>
            </w:r>
          </w:p>
        </w:tc>
        <w:tc>
          <w:tcPr>
            <w:tcW w:w="2258" w:type="dxa"/>
          </w:tcPr>
          <w:p>
            <w:pPr/>
            <w:r>
              <w:t xml:space="preserve">Переключатель компании и вид «вся группа» (разд. 15)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CL_TYPE</w:t>
            </w:r>
          </w:p>
        </w:tc>
        <w:tc>
          <w:tcPr>
            <w:tcW w:w="4920" w:type="dxa"/>
          </w:tcPr>
          <w:p>
            <w:pPr/>
            <w:r>
              <w:t xml:space="preserve">Client — клиент, Close Client — бывший, Prospect — потенциальный; сервис только для действующих</w:t>
            </w:r>
          </w:p>
        </w:tc>
        <w:tc>
          <w:tcPr>
            <w:tcW w:w="2258" w:type="dxa"/>
          </w:tcPr>
          <w:p>
            <w:pPr/>
            <w:r>
              <w:t xml:space="preserve">Убран сценарий привлечения (разд. 2, 4, 14)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NEGATIVEMARK</w:t>
            </w:r>
          </w:p>
        </w:tc>
        <w:tc>
          <w:tcPr>
            <w:tcW w:w="4920" w:type="dxa"/>
          </w:tcPr>
          <w:p>
            <w:pPr/>
            <w:r>
              <w:t xml:space="preserve">Флаг «есть ли у банка достоверные данные о ключевом собственнике»</w:t>
            </w:r>
          </w:p>
        </w:tc>
        <w:tc>
          <w:tcPr>
            <w:tcW w:w="2258" w:type="dxa"/>
          </w:tcPr>
          <w:p>
            <w:pPr/>
            <w:r>
              <w:t xml:space="preserve">Это признак качества данных, а не риска — исправлено в разд. 4 и 15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Группа компаний</w:t>
            </w:r>
          </w:p>
        </w:tc>
        <w:tc>
          <w:tcPr>
            <w:tcW w:w="4920" w:type="dxa"/>
          </w:tcPr>
          <w:p>
            <w:pPr/>
            <w:r>
              <w:t xml:space="preserve">GROUP_ID — по владению, общему бенефициару или ЕИО; крупный бизнес определяется по выручке группы; события других компаний группы релевантны; учитывать вертикальную интеграцию</w:t>
            </w:r>
          </w:p>
        </w:tc>
        <w:tc>
          <w:tcPr>
            <w:tcW w:w="2258" w:type="dxa"/>
          </w:tcPr>
          <w:p>
            <w:pPr/>
            <w:r>
              <w:t xml:space="preserve">Профиль экспозиции строим на уровне группы (разд. 4)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Качество данных</w:t>
            </w:r>
          </w:p>
        </w:tc>
        <w:tc>
          <w:tcPr>
            <w:tcW w:w="4920" w:type="dxa"/>
          </w:tcPr>
          <w:p>
            <w:pPr/>
            <w:r>
              <w:t xml:space="preserve">Выручка — за 2025 в ₽, 1000 / 0 / пусто — заглушка; дубли ID — артефакт обезличивания, чистить; CITY_NAME — город обслуживания; ФТС — только страны, без направления</w:t>
            </w:r>
          </w:p>
        </w:tc>
        <w:tc>
          <w:tcPr>
            <w:tcW w:w="2258" w:type="dxa"/>
          </w:tcPr>
          <w:p>
            <w:pPr/>
            <w:r>
              <w:t xml:space="preserve">Направление ВЭД выводим из ОКВЭД и помечаем как гипотезу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Платежи</w:t>
            </w:r>
          </w:p>
        </w:tc>
        <w:tc>
          <w:tcPr>
            <w:tcW w:w="4920" w:type="dxa"/>
          </w:tcPr>
          <w:p>
            <w:pPr/>
            <w:r>
              <w:t xml:space="preserve">В ₽ и штуках за 01.01–31.10.2026; 82% объёма (3% штук) — переводы себе; только компании из датасета; тип связи неизвестен</w:t>
            </w:r>
          </w:p>
        </w:tc>
        <w:tc>
          <w:tcPr>
            <w:tcW w:w="2258" w:type="dxa"/>
          </w:tcPr>
          <w:p>
            <w:pPr/>
            <w:r>
              <w:t xml:space="preserve">Связи считаем без переводов себе; предполагаемые связи — с уровнем уверенности (разд. 15)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Оценка влияния</w:t>
            </w:r>
          </w:p>
        </w:tc>
        <w:tc>
          <w:tcPr>
            <w:tcW w:w="4920" w:type="dxa"/>
          </w:tcPr>
          <w:p>
            <w:pPr/>
            <w:r>
              <w:t xml:space="preserve">«Чем детальнее, тем ценнее»: для высокого влияния — количественная оценка; нужны критерии низкое / среднее / высокое; сценарии без точных вероятностей — можно, с явной логикой</w:t>
            </w:r>
          </w:p>
        </w:tc>
        <w:tc>
          <w:tcPr>
            <w:tcW w:w="2258" w:type="dxa"/>
          </w:tcPr>
          <w:p>
            <w:pPr/>
            <w:r>
              <w:t xml:space="preserve">Исправлены Кано (разд. 11) и разбор (разд. 13)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Доверие</w:t>
            </w:r>
          </w:p>
        </w:tc>
        <w:tc>
          <w:tcPr>
            <w:tcW w:w="4920" w:type="dxa"/>
          </w:tcPr>
          <w:p>
            <w:pPr/>
            <w:r>
              <w:t xml:space="preserve">Явно разделять факты, аналитику банка, выводы модели и гипотезы; инсайт без аналитики банка помечать и сопровождать дисклеймером; «не инвестрекомендация» — обязательно</w:t>
            </w:r>
          </w:p>
        </w:tc>
        <w:tc>
          <w:tcPr>
            <w:tcW w:w="2258" w:type="dxa"/>
          </w:tcPr>
          <w:p>
            <w:pPr/>
            <w:r>
              <w:t xml:space="preserve">Четыре метки вместо трёх (разд. 12, 18)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Критичные ошибки</w:t>
            </w:r>
          </w:p>
        </w:tc>
        <w:tc>
          <w:tcPr>
            <w:tcW w:w="4920" w:type="dxa"/>
          </w:tcPr>
          <w:p>
            <w:pPr/>
            <w:r>
              <w:t xml:space="preserve">Пропуск значимой новости, нерелевантная новость, необоснованная интерпретация, мисселинг; качество отбора оценивают «максимально строго»</w:t>
            </w:r>
          </w:p>
        </w:tc>
        <w:tc>
          <w:tcPr>
            <w:tcW w:w="2258" w:type="dxa"/>
          </w:tcPr>
          <w:p>
            <w:pPr/>
            <w:r>
              <w:t xml:space="preserve">Добавлены guardrails (разд. 16)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Действия и продукты</w:t>
            </w:r>
          </w:p>
        </w:tc>
        <w:tc>
          <w:tcPr>
            <w:tcW w:w="4920" w:type="dxa"/>
          </w:tcPr>
          <w:p>
            <w:pPr/>
            <w:r>
              <w:t xml:space="preserve">Связаться с менеджером (чат), заявка, обратный звонок; каталог продуктов есть, но продажи — не смысл решения</w:t>
            </w:r>
          </w:p>
        </w:tc>
        <w:tc>
          <w:tcPr>
            <w:tcW w:w="2258" w:type="dxa"/>
          </w:tcPr>
          <w:p>
            <w:pPr/>
            <w:r>
              <w:t xml:space="preserve">Совпадает с правилами разд. 14</w:t>
            </w:r>
          </w:p>
        </w:tc>
      </w:tr>
      <w:tr>
        <w:tc>
          <w:tcPr>
            <w:tcW w:w="2182" w:type="dxa"/>
          </w:tcPr>
          <w:p>
            <w:pPr/>
            <w:r>
              <w:t xml:space="preserve">Дополнительные данные</w:t>
            </w:r>
          </w:p>
        </w:tc>
        <w:tc>
          <w:tcPr>
            <w:tcW w:w="4920" w:type="dxa"/>
          </w:tcPr>
          <w:p>
            <w:pPr/>
            <w:r>
              <w:t xml:space="preserve">Внешние источники и статистика — любые законные и бесплатные, со ссылкой; данные от пользователя учитываются при оценке персонализации, но не перегружать запросами</w:t>
            </w:r>
          </w:p>
        </w:tc>
        <w:tc>
          <w:tcPr>
            <w:tcW w:w="2258" w:type="dxa"/>
          </w:tcPr>
          <w:p>
            <w:pPr/>
            <w:r>
              <w:t xml:space="preserve">Подтверждает 3 вопроса онбординга (разд. 15)</w:t>
            </w:r>
          </w:p>
        </w:tc>
      </w:tr>
    </w:tbl>
    <w:p>
      <w:pPr>
        <w:pStyle w:val="Heading2"/>
      </w:pPr>
      <w:r>
        <w:t xml:space="preserve">2. Кто пользуется, кто решает, кто влияет</w:t>
      </w:r>
    </w:p>
    <w:p>
      <w:pPr/>
      <w:r>
        <w:t xml:space="preserve">Главный разрыв: </w:t>
      </w:r>
      <w:r>
        <w:rPr>
          <w:b/>
        </w:rPr>
        <w:t xml:space="preserve">в интернет-банк крупной компании чаще всего заходят казначейство и бухгалтерия, а решения принимают CFO, CEO и собственник</w:t>
      </w:r>
      <w:r>
        <w:t xml:space="preserve">. Поэтому сервис должен работать как цепочка: оперативный пользователь находит сигнал → пересылает наверх → ЛПР читает выжимку. Функция «переслать руководителю» — не мелочь, а основной канал доставки ценности (гипотеза, проверить по логам входов по ролям).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8"/>
        <w:gridCol w:w="1793"/>
        <w:gridCol w:w="2610"/>
        <w:gridCol w:w="2979"/>
      </w:tblGrid>
      <w:tr>
        <w:trPr>
          <w:tblHeader/>
        </w:trPr>
        <w:tc>
          <w:tcPr>
            <w:tcW w:w="1978" w:type="dxa"/>
            <w:shd w:val="clear" w:color="auto" w:fill="F2F2F2"/>
          </w:tcPr>
          <w:p>
            <w:pPr/>
            <w:r>
              <w:t xml:space="preserve">Роль в центре решений</w:t>
            </w:r>
          </w:p>
        </w:tc>
        <w:tc>
          <w:tcPr>
            <w:tcW w:w="1793" w:type="dxa"/>
            <w:shd w:val="clear" w:color="auto" w:fill="F2F2F2"/>
          </w:tcPr>
          <w:p>
            <w:pPr/>
            <w:r>
              <w:t xml:space="preserve">Кто это</w:t>
            </w:r>
          </w:p>
        </w:tc>
        <w:tc>
          <w:tcPr>
            <w:tcW w:w="2610" w:type="dxa"/>
            <w:shd w:val="clear" w:color="auto" w:fill="F2F2F2"/>
          </w:tcPr>
          <w:p>
            <w:pPr/>
            <w:r>
              <w:t xml:space="preserve">Что делает с инсайтом</w:t>
            </w:r>
          </w:p>
        </w:tc>
        <w:tc>
          <w:tcPr>
            <w:tcW w:w="2979" w:type="dxa"/>
            <w:shd w:val="clear" w:color="auto" w:fill="F2F2F2"/>
          </w:tcPr>
          <w:p>
            <w:pPr/>
            <w:r>
              <w:t xml:space="preserve">Что ему нужно от сервиса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ЛПР (финальное решение)</w:t>
            </w:r>
          </w:p>
        </w:tc>
        <w:tc>
          <w:tcPr>
            <w:tcW w:w="1793" w:type="dxa"/>
          </w:tcPr>
          <w:p>
            <w:pPr/>
            <w:r>
              <w:t xml:space="preserve">Собственник, CEO</w:t>
            </w:r>
          </w:p>
        </w:tc>
        <w:tc>
          <w:tcPr>
            <w:tcW w:w="2610" w:type="dxa"/>
          </w:tcPr>
          <w:p>
            <w:pPr/>
            <w:r>
              <w:t xml:space="preserve">Читает выжимку, задаёт вопрос команде</w:t>
            </w:r>
          </w:p>
        </w:tc>
        <w:tc>
          <w:tcPr>
            <w:tcW w:w="2979" w:type="dxa"/>
          </w:tcPr>
          <w:p>
            <w:pPr/>
            <w:r>
              <w:t xml:space="preserve">3 сигнала, сценарии, 1 экран, мобильный формат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Эксперт-оценщик (главный пользователь)</w:t>
            </w:r>
          </w:p>
        </w:tc>
        <w:tc>
          <w:tcPr>
            <w:tcW w:w="1793" w:type="dxa"/>
          </w:tcPr>
          <w:p>
            <w:pPr/>
            <w:r>
              <w:t xml:space="preserve">CFO, директор по стратегии</w:t>
            </w:r>
          </w:p>
        </w:tc>
        <w:tc>
          <w:tcPr>
            <w:tcW w:w="2610" w:type="dxa"/>
          </w:tcPr>
          <w:p>
            <w:pPr/>
            <w:r>
              <w:t xml:space="preserve">Превращает сигнал в сценарий и рекомендацию</w:t>
            </w:r>
          </w:p>
        </w:tc>
        <w:tc>
          <w:tcPr>
            <w:tcW w:w="2979" w:type="dxa"/>
          </w:tcPr>
          <w:p>
            <w:pPr/>
            <w:r>
              <w:t xml:space="preserve">Канал влияния, чувствительность, основания, экспорт в слайд/письмо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Оперативный монитор (частотный пользователь)</w:t>
            </w:r>
          </w:p>
        </w:tc>
        <w:tc>
          <w:tcPr>
            <w:tcW w:w="1793" w:type="dxa"/>
          </w:tcPr>
          <w:p>
            <w:pPr/>
            <w:r>
              <w:t xml:space="preserve">Казначей, главбух, закупки</w:t>
            </w:r>
          </w:p>
        </w:tc>
        <w:tc>
          <w:tcPr>
            <w:tcW w:w="2610" w:type="dxa"/>
          </w:tcPr>
          <w:p>
            <w:pPr/>
            <w:r>
              <w:t xml:space="preserve">Видит первым, фильтрует, эскалирует</w:t>
            </w:r>
          </w:p>
        </w:tc>
        <w:tc>
          <w:tcPr>
            <w:tcW w:w="2979" w:type="dxa"/>
          </w:tcPr>
          <w:p>
            <w:pPr/>
            <w:r>
              <w:t xml:space="preserve">Срочность, сроки, первоисточник, «переслать»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Контролёр / блокер</w:t>
            </w:r>
          </w:p>
        </w:tc>
        <w:tc>
          <w:tcPr>
            <w:tcW w:w="1793" w:type="dxa"/>
          </w:tcPr>
          <w:p>
            <w:pPr/>
            <w:r>
              <w:t xml:space="preserve">ИБ, комплаенс, юрист клиента</w:t>
            </w:r>
          </w:p>
        </w:tc>
        <w:tc>
          <w:tcPr>
            <w:tcW w:w="2610" w:type="dxa"/>
          </w:tcPr>
          <w:p>
            <w:pPr/>
            <w:r>
              <w:t xml:space="preserve">Не читает, но может запретить доступы/выгрузки</w:t>
            </w:r>
          </w:p>
        </w:tc>
        <w:tc>
          <w:tcPr>
            <w:tcW w:w="2979" w:type="dxa"/>
          </w:tcPr>
          <w:p>
            <w:pPr/>
            <w:r>
              <w:t xml:space="preserve">Понятно, какие данные используются; ролевые права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Инициатор со стороны банка</w:t>
            </w:r>
          </w:p>
        </w:tc>
        <w:tc>
          <w:tcPr>
            <w:tcW w:w="1793" w:type="dxa"/>
          </w:tcPr>
          <w:p>
            <w:pPr/>
            <w:r>
              <w:t xml:space="preserve">Клиентский менеджер (РМ)</w:t>
            </w:r>
          </w:p>
        </w:tc>
        <w:tc>
          <w:tcPr>
            <w:tcW w:w="2610" w:type="dxa"/>
          </w:tcPr>
          <w:p>
            <w:pPr/>
            <w:r>
              <w:t xml:space="preserve">Предлагает сервис, обсуждает инсайты на встречах</w:t>
            </w:r>
          </w:p>
        </w:tc>
        <w:tc>
          <w:tcPr>
            <w:tcW w:w="2979" w:type="dxa"/>
          </w:tcPr>
          <w:p>
            <w:pPr/>
            <w:r>
              <w:t xml:space="preserve">Те же инсайты по своему портфелю клиентов</w:t>
            </w:r>
          </w:p>
        </w:tc>
      </w:tr>
    </w:tbl>
    <w:p>
      <w:pPr/>
      <w:r>
        <w:t xml:space="preserve">Выводы для продукта: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Одна компания = несколько профилей просмотра.</w:t>
      </w:r>
      <w:r>
        <w:t xml:space="preserve"> Один и тот же инсайт рендерится по-разному для казначея (сроки, ставки, действия) и CEO (смысл, сценарий, вопрос команде).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РМ — скрытый второй пользователь.</w:t>
      </w:r>
      <w:r>
        <w:t xml:space="preserve"> Для крупного бизнеса отношения с банком идут через РМ; если сервис даёт РМ повод для содержательного звонка, адопция растёт намного быстрее, чем через баннер на главной.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Человек с доступом к группе, только действующие клиенты.</w:t>
      </w:r>
      <w:r>
        <w:t xml:space="preserve"> В интернет-банк входит физлицо, у которого может быть доступ к нескольким компаниям группы, — инсайты нужны и по компании, и по группе целиком. По ответу экспертов, сервис только для действующих клиентов (CL_TYPE = Client); у Prospect и Close Client нет доступа к интернет-банку. Идея заранее готовить инсайты для вернувшегося клиента остаётся в бэклоге — эксперты сочли её некритичной.</w:t>
      </w:r>
    </w:p>
    <w:p>
      <w:pPr>
        <w:pStyle w:val="Heading2"/>
      </w:pPr>
      <w:r>
        <w:t xml:space="preserve">3. Сегментация: четыре оси</w:t>
      </w:r>
    </w:p>
    <w:p>
      <w:pPr/>
      <w:r>
        <w:t xml:space="preserve">Релевантность события определяется пересечением четырёх осей, и ни одна из них не работает в одиночку. Отрасль говорит «о чём может быть важно», экспозиция — «насколько сильно», роль — «в каком разрезе показать», ситуация — «когда и в какой форме».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31"/>
        <w:gridCol w:w="2596"/>
        <w:gridCol w:w="2164"/>
        <w:gridCol w:w="1768"/>
      </w:tblGrid>
      <w:tr>
        <w:trPr>
          <w:tblHeader/>
        </w:trPr>
        <w:tc>
          <w:tcPr>
            <w:tcW w:w="2831" w:type="dxa"/>
            <w:shd w:val="clear" w:color="auto" w:fill="F2F2F2"/>
          </w:tcPr>
          <w:p>
            <w:pPr/>
            <w:r>
              <w:t xml:space="preserve">Ось</w:t>
            </w:r>
          </w:p>
        </w:tc>
        <w:tc>
          <w:tcPr>
            <w:tcW w:w="2596" w:type="dxa"/>
            <w:shd w:val="clear" w:color="auto" w:fill="F2F2F2"/>
          </w:tcPr>
          <w:p>
            <w:pPr/>
            <w:r>
              <w:t xml:space="preserve">Значения</w:t>
            </w:r>
          </w:p>
        </w:tc>
        <w:tc>
          <w:tcPr>
            <w:tcW w:w="2164" w:type="dxa"/>
            <w:shd w:val="clear" w:color="auto" w:fill="F2F2F2"/>
          </w:tcPr>
          <w:p>
            <w:pPr/>
            <w:r>
              <w:t xml:space="preserve">Что меняет в продукте</w:t>
            </w:r>
          </w:p>
        </w:tc>
        <w:tc>
          <w:tcPr>
            <w:tcW w:w="1768" w:type="dxa"/>
            <w:shd w:val="clear" w:color="auto" w:fill="F2F2F2"/>
          </w:tcPr>
          <w:p>
            <w:pPr/>
            <w:r>
              <w:t xml:space="preserve">Откуда берём данные</w:t>
            </w:r>
          </w:p>
        </w:tc>
      </w:tr>
      <w:tr>
        <w:tc>
          <w:tcPr>
            <w:tcW w:w="2831" w:type="dxa"/>
          </w:tcPr>
          <w:p>
            <w:pPr/>
            <w:r>
              <w:rPr>
                <w:b/>
              </w:rPr>
              <w:t xml:space="preserve">A. Роль пользователя</w:t>
            </w:r>
          </w:p>
        </w:tc>
        <w:tc>
          <w:tcPr>
            <w:tcW w:w="2596" w:type="dxa"/>
          </w:tcPr>
          <w:p>
            <w:pPr/>
            <w:r>
              <w:t xml:space="preserve">Собственник · CEO · CFO · казначей · главбух · COO/закупки</w:t>
            </w:r>
          </w:p>
        </w:tc>
        <w:tc>
          <w:tcPr>
            <w:tcW w:w="2164" w:type="dxa"/>
          </w:tcPr>
          <w:p>
            <w:pPr/>
            <w:r>
              <w:t xml:space="preserve">Глубина, горизонт, формат, темы по умолчанию</w:t>
            </w:r>
          </w:p>
        </w:tc>
        <w:tc>
          <w:tcPr>
            <w:tcW w:w="1768" w:type="dxa"/>
          </w:tcPr>
          <w:p>
            <w:pPr/>
            <w:r>
              <w:t xml:space="preserve">Роль в интернет-банке + вопрос при онбординге</w:t>
            </w:r>
          </w:p>
        </w:tc>
      </w:tr>
      <w:tr>
        <w:tc>
          <w:tcPr>
            <w:tcW w:w="2831" w:type="dxa"/>
          </w:tcPr>
          <w:p>
            <w:pPr/>
            <w:r>
              <w:rPr>
                <w:b/>
              </w:rPr>
              <w:t xml:space="preserve">B. Экспозиция компании</w:t>
            </w:r>
          </w:p>
        </w:tc>
        <w:tc>
          <w:tcPr>
            <w:tcW w:w="2596" w:type="dxa"/>
          </w:tcPr>
          <w:p>
            <w:pPr/>
            <w:r>
              <w:t xml:space="preserve">Долговая · валютная/ВЭД · сырьевая · спросовая (потребитель) · трудовая · регуляторная · контрагентская</w:t>
            </w:r>
          </w:p>
        </w:tc>
        <w:tc>
          <w:tcPr>
            <w:tcW w:w="2164" w:type="dxa"/>
          </w:tcPr>
          <w:p>
            <w:pPr/>
            <w:r>
              <w:t xml:space="preserve">Вес события в ранжировании, знак влияния (риск или возможность)</w:t>
            </w:r>
          </w:p>
        </w:tc>
        <w:tc>
          <w:tcPr>
            <w:tcW w:w="1768" w:type="dxa"/>
          </w:tcPr>
          <w:p>
            <w:pPr/>
            <w:r>
              <w:t xml:space="preserve">Продукты банка, ФТС, ОКВЭД, численность, платежи</w:t>
            </w:r>
          </w:p>
        </w:tc>
      </w:tr>
      <w:tr>
        <w:tc>
          <w:tcPr>
            <w:tcW w:w="2831" w:type="dxa"/>
          </w:tcPr>
          <w:p>
            <w:pPr/>
            <w:r>
              <w:rPr>
                <w:b/>
              </w:rPr>
              <w:t xml:space="preserve">C. Информационная зрелость</w:t>
            </w:r>
          </w:p>
        </w:tc>
        <w:tc>
          <w:tcPr>
            <w:tcW w:w="2596" w:type="dxa"/>
          </w:tcPr>
          <w:p>
            <w:pPr/>
            <w:r>
              <w:t xml:space="preserve">«Есть свой отдел аналитики / IR» · «аналитика фрагментарная» · «всё держится на CFO и Telegram»</w:t>
            </w:r>
          </w:p>
        </w:tc>
        <w:tc>
          <w:tcPr>
            <w:tcW w:w="2164" w:type="dxa"/>
          </w:tcPr>
          <w:p>
            <w:pPr/>
            <w:r>
              <w:t xml:space="preserve">Зрелым — первоисточники, позиция банка, данные; незрелым — готовая интерпретация и чек-лист</w:t>
            </w:r>
          </w:p>
        </w:tc>
        <w:tc>
          <w:tcPr>
            <w:tcW w:w="1768" w:type="dxa"/>
          </w:tcPr>
          <w:p>
            <w:pPr/>
            <w:r>
              <w:t xml:space="preserve">Прокси: численность, группа компаний, возраст; точно — только интервью</w:t>
            </w:r>
          </w:p>
        </w:tc>
      </w:tr>
      <w:tr>
        <w:tc>
          <w:tcPr>
            <w:tcW w:w="2831" w:type="dxa"/>
          </w:tcPr>
          <w:p>
            <w:pPr/>
            <w:r>
              <w:rPr>
                <w:b/>
              </w:rPr>
              <w:t xml:space="preserve">D. Ситуация</w:t>
            </w:r>
          </w:p>
        </w:tc>
        <w:tc>
          <w:tcPr>
            <w:tcW w:w="2596" w:type="dxa"/>
          </w:tcPr>
          <w:p>
            <w:pPr/>
            <w:r>
              <w:t xml:space="preserve">Фоновый мониторинг · реакция на шок · подготовка к решению (бюджет, рефинансирование, СД, сделка)</w:t>
            </w:r>
          </w:p>
        </w:tc>
        <w:tc>
          <w:tcPr>
            <w:tcW w:w="2164" w:type="dxa"/>
          </w:tcPr>
          <w:p>
            <w:pPr/>
            <w:r>
              <w:t xml:space="preserve">Дайджест vs push vs диалог с уточнениями</w:t>
            </w:r>
          </w:p>
        </w:tc>
        <w:tc>
          <w:tcPr>
            <w:tcW w:w="1768" w:type="dxa"/>
          </w:tcPr>
          <w:p>
            <w:pPr/>
            <w:r>
              <w:t xml:space="preserve">Календарь событий (заседания ЦБ, бюджетный цикл), поведение</w:t>
            </w:r>
          </w:p>
        </w:tc>
      </w:tr>
    </w:tbl>
    <w:p>
      <w:pPr/>
      <w:r>
        <w:t xml:space="preserve">Работа на оси D сильно различается по ценности: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9"/>
        <w:gridCol w:w="1761"/>
        <w:gridCol w:w="1712"/>
        <w:gridCol w:w="1734"/>
        <w:gridCol w:w="2524"/>
      </w:tblGrid>
      <w:tr>
        <w:trPr>
          <w:tblHeader/>
        </w:trPr>
        <w:tc>
          <w:tcPr>
            <w:tcW w:w="1629" w:type="dxa"/>
            <w:shd w:val="clear" w:color="auto" w:fill="F2F2F2"/>
          </w:tcPr>
          <w:p>
            <w:pPr/>
            <w:r>
              <w:t xml:space="preserve">Ситуация</w:t>
            </w:r>
          </w:p>
        </w:tc>
        <w:tc>
          <w:tcPr>
            <w:tcW w:w="1761" w:type="dxa"/>
            <w:shd w:val="clear" w:color="auto" w:fill="F2F2F2"/>
          </w:tcPr>
          <w:p>
            <w:pPr/>
            <w:r>
              <w:t xml:space="preserve">Частота</w:t>
            </w:r>
          </w:p>
        </w:tc>
        <w:tc>
          <w:tcPr>
            <w:tcW w:w="1712" w:type="dxa"/>
            <w:shd w:val="clear" w:color="auto" w:fill="F2F2F2"/>
          </w:tcPr>
          <w:p>
            <w:pPr/>
            <w:r>
              <w:t xml:space="preserve">Ценность одного инсайта</w:t>
            </w:r>
          </w:p>
        </w:tc>
        <w:tc>
          <w:tcPr>
            <w:tcW w:w="1734" w:type="dxa"/>
            <w:shd w:val="clear" w:color="auto" w:fill="F2F2F2"/>
          </w:tcPr>
          <w:p>
            <w:pPr/>
            <w:r>
              <w:t xml:space="preserve">Формат</w:t>
            </w:r>
          </w:p>
        </w:tc>
        <w:tc>
          <w:tcPr>
            <w:tcW w:w="2524" w:type="dxa"/>
            <w:shd w:val="clear" w:color="auto" w:fill="F2F2F2"/>
          </w:tcPr>
          <w:p>
            <w:pPr/>
            <w:r>
              <w:t xml:space="preserve">Пример</w:t>
            </w:r>
          </w:p>
        </w:tc>
      </w:tr>
      <w:tr>
        <w:tc>
          <w:tcPr>
            <w:tcW w:w="1629" w:type="dxa"/>
          </w:tcPr>
          <w:p>
            <w:pPr/>
            <w:r>
              <w:t xml:space="preserve">Фоновый мониторинг</w:t>
            </w:r>
          </w:p>
        </w:tc>
        <w:tc>
          <w:tcPr>
            <w:tcW w:w="1761" w:type="dxa"/>
          </w:tcPr>
          <w:p>
            <w:pPr/>
            <w:r>
              <w:t xml:space="preserve">Ежедневно / еженедельно</w:t>
            </w:r>
          </w:p>
        </w:tc>
        <w:tc>
          <w:tcPr>
            <w:tcW w:w="1712" w:type="dxa"/>
          </w:tcPr>
          <w:p>
            <w:pPr/>
            <w:r>
              <w:t xml:space="preserve">Низкая, но формирует привычку</w:t>
            </w:r>
          </w:p>
        </w:tc>
        <w:tc>
          <w:tcPr>
            <w:tcW w:w="1734" w:type="dxa"/>
          </w:tcPr>
          <w:p>
            <w:pPr/>
            <w:r>
              <w:t xml:space="preserve">Дайджест «3 главных»</w:t>
            </w:r>
          </w:p>
        </w:tc>
        <w:tc>
          <w:tcPr>
            <w:tcW w:w="2524" w:type="dxa"/>
          </w:tcPr>
          <w:p>
            <w:pPr/>
            <w:r>
              <w:t xml:space="preserve">Инфляция за неделю, цены на бензин</w:t>
            </w:r>
          </w:p>
        </w:tc>
      </w:tr>
      <w:tr>
        <w:tc>
          <w:tcPr>
            <w:tcW w:w="1629" w:type="dxa"/>
          </w:tcPr>
          <w:p>
            <w:pPr/>
            <w:r>
              <w:t xml:space="preserve">Реакция на шок</w:t>
            </w:r>
          </w:p>
        </w:tc>
        <w:tc>
          <w:tcPr>
            <w:tcW w:w="1761" w:type="dxa"/>
          </w:tcPr>
          <w:p>
            <w:pPr/>
            <w:r>
              <w:t xml:space="preserve">1–3 раза в месяц</w:t>
            </w:r>
          </w:p>
        </w:tc>
        <w:tc>
          <w:tcPr>
            <w:tcW w:w="1712" w:type="dxa"/>
          </w:tcPr>
          <w:p>
            <w:pPr/>
            <w:r>
              <w:t xml:space="preserve">Высокая, если быстро</w:t>
            </w:r>
          </w:p>
        </w:tc>
        <w:tc>
          <w:tcPr>
            <w:tcW w:w="1734" w:type="dxa"/>
          </w:tcPr>
          <w:p>
            <w:pPr/>
            <w:r>
              <w:t xml:space="preserve">Push + карточка влияния</w:t>
            </w:r>
          </w:p>
        </w:tc>
        <w:tc>
          <w:tcPr>
            <w:tcW w:w="2524" w:type="dxa"/>
          </w:tcPr>
          <w:p>
            <w:pPr/>
            <w:r>
              <w:t xml:space="preserve">Решение ЦБ по ставке, санкции, пошлины</w:t>
            </w:r>
          </w:p>
        </w:tc>
      </w:tr>
      <w:tr>
        <w:tc>
          <w:tcPr>
            <w:tcW w:w="1629" w:type="dxa"/>
          </w:tcPr>
          <w:p>
            <w:pPr/>
            <w:r>
              <w:t xml:space="preserve">Подготовка к решению</w:t>
            </w:r>
          </w:p>
        </w:tc>
        <w:tc>
          <w:tcPr>
            <w:tcW w:w="1761" w:type="dxa"/>
          </w:tcPr>
          <w:p>
            <w:pPr/>
            <w:r>
              <w:t xml:space="preserve">Несколько раз в год</w:t>
            </w:r>
          </w:p>
        </w:tc>
        <w:tc>
          <w:tcPr>
            <w:tcW w:w="1712" w:type="dxa"/>
          </w:tcPr>
          <w:p>
            <w:pPr/>
            <w:r>
              <w:t xml:space="preserve">Очень высокая</w:t>
            </w:r>
          </w:p>
        </w:tc>
        <w:tc>
          <w:tcPr>
            <w:tcW w:w="1734" w:type="dxa"/>
          </w:tcPr>
          <w:p>
            <w:pPr/>
            <w:r>
              <w:t xml:space="preserve">Диалог, сценарии, экспорт в материалы</w:t>
            </w:r>
          </w:p>
        </w:tc>
        <w:tc>
          <w:tcPr>
            <w:tcW w:w="2524" w:type="dxa"/>
          </w:tcPr>
          <w:p>
            <w:pPr/>
            <w:r>
              <w:t xml:space="preserve">Бюджет 2027, рефинансирование кредита, выпуск облигаций</w:t>
            </w:r>
          </w:p>
        </w:tc>
      </w:tr>
    </w:tbl>
    <w:p>
      <w:pPr/>
      <w:r>
        <w:t xml:space="preserve">Инсайт: привычку формирует фоновый мониторинг, а лояльность — «подготовка к решению». Продукт, который умеет только ленту, теряет самую ценную ситуацию. Поэтому в MVP нужен хотя бы минимальный диалог «что это значит для нашего бюджета / кредита» (критерий кейса 10).</w:t>
      </w:r>
    </w:p>
    <w:p>
      <w:pPr>
        <w:pStyle w:val="Heading2"/>
      </w:pPr>
      <w:r>
        <w:t xml:space="preserve">4. Архетипы компаний из данных банка</w:t>
      </w:r>
    </w:p>
    <w:p>
      <w:pPr/>
      <w:r>
        <w:t xml:space="preserve">Из полей df_Uid_data_hack можно собрать 7 архетипов экспозиции. Компания может относиться к нескольким архетипам сразу — это вектор весов, а не класс. Главное свойство: </w:t>
      </w:r>
      <w:r>
        <w:rPr>
          <w:b/>
        </w:rPr>
        <w:t xml:space="preserve">одно и то же событие имеет противоположный знак для разных архетипов</w:t>
      </w:r>
      <w:r>
        <w:t xml:space="preserve"> (высокая ставка — риск для заёмщика и доход для компании с депозитами).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Архетип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Признаки в данных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Чувствителен к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Знак влияния жёсткой ДКП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Уверенность признака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1. Заёмщик-инвестор</w:t>
            </w:r>
          </w:p>
        </w:tc>
        <w:tc>
          <w:tcPr>
            <w:tcW w:w="1872" w:type="dxa"/>
          </w:tcPr>
          <w:p>
            <w:pPr/>
            <w:r>
              <w:t xml:space="preserve">CL_PRODUCT_LOA_MARK, LEA_MARK, GAR_MARK; капиталоёмкий ОКВЭД (строительство, промышленность, транспорт)</w:t>
            </w:r>
          </w:p>
        </w:tc>
        <w:tc>
          <w:tcPr>
            <w:tcW w:w="1872" w:type="dxa"/>
          </w:tcPr>
          <w:p>
            <w:pPr/>
            <w:r>
              <w:t xml:space="preserve">Ключевая ставка, кредитные условия, макропруденциальные меры, рынок облигаций</w:t>
            </w:r>
          </w:p>
        </w:tc>
        <w:tc>
          <w:tcPr>
            <w:tcW w:w="1872" w:type="dxa"/>
          </w:tcPr>
          <w:p>
            <w:pPr/>
            <w:r>
              <w:t xml:space="preserve">− (дороже обслуживание долга)</w:t>
            </w:r>
          </w:p>
        </w:tc>
        <w:tc>
          <w:tcPr>
            <w:tcW w:w="1872" w:type="dxa"/>
          </w:tcPr>
          <w:p>
            <w:pPr/>
            <w:r>
              <w:t xml:space="preserve">Высокая наличие, низкая — объём и тип ставки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2. Импортёр-дистрибьютор</w:t>
            </w:r>
          </w:p>
        </w:tc>
        <w:tc>
          <w:tcPr>
            <w:tcW w:w="1872" w:type="dxa"/>
          </w:tcPr>
          <w:p>
            <w:pPr/>
            <w:r>
              <w:t xml:space="preserve">FTS_FLAG + FTS_COUNTRY_NAME; ОКВЭД 46.* / 47.*</w:t>
            </w:r>
          </w:p>
        </w:tc>
        <w:tc>
          <w:tcPr>
            <w:tcW w:w="1872" w:type="dxa"/>
          </w:tcPr>
          <w:p>
            <w:pPr/>
            <w:r>
              <w:t xml:space="preserve">Курс рубля, пошлины, логистика, платёжные ограничения, потребительский спрос</w:t>
            </w:r>
          </w:p>
        </w:tc>
        <w:tc>
          <w:tcPr>
            <w:tcW w:w="1872" w:type="dxa"/>
          </w:tcPr>
          <w:p>
            <w:pPr/>
            <w:r>
              <w:t xml:space="preserve">± (слабый спрос −, крепкий рубль +)</w:t>
            </w:r>
          </w:p>
        </w:tc>
        <w:tc>
          <w:tcPr>
            <w:tcW w:w="1872" w:type="dxa"/>
          </w:tcPr>
          <w:p>
            <w:pPr/>
            <w:r>
              <w:t xml:space="preserve">Средняя: направление (импорт/экспорт) нужно выводить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3. Экспортёр-сырьевик</w:t>
            </w:r>
          </w:p>
        </w:tc>
        <w:tc>
          <w:tcPr>
            <w:tcW w:w="1872" w:type="dxa"/>
          </w:tcPr>
          <w:p>
            <w:pPr/>
            <w:r>
              <w:t xml:space="preserve">FTS_FLAG; ОКВЭД добычи, металлургии, химии, АПК</w:t>
            </w:r>
          </w:p>
        </w:tc>
        <w:tc>
          <w:tcPr>
            <w:tcW w:w="1872" w:type="dxa"/>
          </w:tcPr>
          <w:p>
            <w:pPr/>
            <w:r>
              <w:t xml:space="preserve">Цены на сырьё (Commodities, золото), курс, экспортные пошлины, санкции</w:t>
            </w:r>
          </w:p>
        </w:tc>
        <w:tc>
          <w:tcPr>
            <w:tcW w:w="1872" w:type="dxa"/>
          </w:tcPr>
          <w:p>
            <w:pPr/>
            <w:r>
              <w:t xml:space="preserve">− (крепкий рубль снижает выручку в ₽)</w:t>
            </w:r>
          </w:p>
        </w:tc>
        <w:tc>
          <w:tcPr>
            <w:tcW w:w="1872" w:type="dxa"/>
          </w:tcPr>
          <w:p>
            <w:pPr/>
            <w:r>
              <w:t xml:space="preserve">Средняя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4. Холдинг</w:t>
            </w:r>
          </w:p>
        </w:tc>
        <w:tc>
          <w:tcPr>
            <w:tcW w:w="1872" w:type="dxa"/>
          </w:tcPr>
          <w:p>
            <w:pPr/>
            <w:r>
              <w:t xml:space="preserve">GROUP_ID с несколькими юрлицами, разные ОКВЭД внутри, внутригрупповые платежи</w:t>
            </w:r>
          </w:p>
        </w:tc>
        <w:tc>
          <w:tcPr>
            <w:tcW w:w="1872" w:type="dxa"/>
          </w:tcPr>
          <w:p>
            <w:pPr/>
            <w:r>
              <w:t xml:space="preserve">События по любому из направлений + налоги/регулирование групп</w:t>
            </w:r>
          </w:p>
        </w:tc>
        <w:tc>
          <w:tcPr>
            <w:tcW w:w="1872" w:type="dxa"/>
          </w:tcPr>
          <w:p>
            <w:pPr/>
            <w:r>
              <w:t xml:space="preserve">Зависит от микса</w:t>
            </w:r>
          </w:p>
        </w:tc>
        <w:tc>
          <w:tcPr>
            <w:tcW w:w="1872" w:type="dxa"/>
          </w:tcPr>
          <w:p>
            <w:pPr/>
            <w:r>
              <w:t xml:space="preserve">Высокая для связи, низкая для структуры контроля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5. Трудоёмкий сервис</w:t>
            </w:r>
          </w:p>
        </w:tc>
        <w:tc>
          <w:tcPr>
            <w:tcW w:w="1872" w:type="dxa"/>
          </w:tcPr>
          <w:p>
            <w:pPr/>
            <w:r>
              <w:t xml:space="preserve">CL_PRODUCT_ZPP_MARK; высокая AMOUNT_WORKERS при средней выручке; розница, HoReCa, логистика</w:t>
            </w:r>
          </w:p>
        </w:tc>
        <w:tc>
          <w:tcPr>
            <w:tcW w:w="1872" w:type="dxa"/>
          </w:tcPr>
          <w:p>
            <w:pPr/>
            <w:r>
              <w:t xml:space="preserve">Рынок труда, рост зарплат, НДФЛ/взносы, миграционная политика, спрос</w:t>
            </w:r>
          </w:p>
        </w:tc>
        <w:tc>
          <w:tcPr>
            <w:tcW w:w="1872" w:type="dxa"/>
          </w:tcPr>
          <w:p>
            <w:pPr/>
            <w:r>
              <w:t xml:space="preserve">− (спрос охлаждается, зарплаты ещё растут)</w:t>
            </w:r>
          </w:p>
        </w:tc>
        <w:tc>
          <w:tcPr>
            <w:tcW w:w="1872" w:type="dxa"/>
          </w:tcPr>
          <w:p>
            <w:pPr/>
            <w:r>
              <w:t xml:space="preserve">Высокая для трудоёмкости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6. Кэш-богатый</w:t>
            </w:r>
          </w:p>
        </w:tc>
        <w:tc>
          <w:tcPr>
            <w:tcW w:w="1872" w:type="dxa"/>
          </w:tcPr>
          <w:p>
            <w:pPr/>
            <w:r>
              <w:t xml:space="preserve">CL_PRODUCT_DEP_MARK без LOA; зрелая стадия (ECO_MARK_LABEL), возраст</w:t>
            </w:r>
          </w:p>
        </w:tc>
        <w:tc>
          <w:tcPr>
            <w:tcW w:w="1872" w:type="dxa"/>
          </w:tcPr>
          <w:p>
            <w:pPr/>
            <w:r>
              <w:t xml:space="preserve">Ставки размещения, доходности ОФЗ/флоатеров, M&amp;A-возможности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+</w:t>
            </w:r>
            <w:r>
              <w:t xml:space="preserve"> (дольше высокая доходность свободной ликвидности)</w:t>
            </w:r>
          </w:p>
        </w:tc>
        <w:tc>
          <w:tcPr>
            <w:tcW w:w="1872" w:type="dxa"/>
          </w:tcPr>
          <w:p>
            <w:pPr/>
            <w:r>
              <w:t xml:space="preserve">Средняя: нет объёма депозита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7. Узел цепочки поставок</w:t>
            </w:r>
          </w:p>
        </w:tc>
        <w:tc>
          <w:tcPr>
            <w:tcW w:w="1872" w:type="dxa"/>
          </w:tcPr>
          <w:p>
            <w:pPr/>
            <w:r>
              <w:t xml:space="preserve">Много крупных платежных связей (PAYER/BENEFICIARY), факторинг (FACTORING_MARK)</w:t>
            </w:r>
          </w:p>
        </w:tc>
        <w:tc>
          <w:tcPr>
            <w:tcW w:w="1872" w:type="dxa"/>
          </w:tcPr>
          <w:p>
            <w:pPr/>
            <w:r>
              <w:t xml:space="preserve">События у контрагентов и в их отраслях, платёжная дисциплина, банкротства</w:t>
            </w:r>
          </w:p>
        </w:tc>
        <w:tc>
          <w:tcPr>
            <w:tcW w:w="1872" w:type="dxa"/>
          </w:tcPr>
          <w:p>
            <w:pPr/>
            <w:r>
              <w:t xml:space="preserve">− (рост дебиторки и неплатежей)</w:t>
            </w:r>
          </w:p>
        </w:tc>
        <w:tc>
          <w:tcPr>
            <w:tcW w:w="1872" w:type="dxa"/>
          </w:tcPr>
          <w:p>
            <w:pPr/>
            <w:r>
              <w:t xml:space="preserve">Средняя: платежи не объясняют причину</w:t>
            </w:r>
          </w:p>
        </w:tc>
      </w:tr>
    </w:tbl>
    <w:p>
      <w:pPr/>
      <w:r>
        <w:t xml:space="preserve">Отдельные модификаторы архетипа: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NEGATIVEMARK</w:t>
      </w:r>
      <w:r>
        <w:t xml:space="preserve"> — есть ли у банка достоверные данные о ключевом собственнике. Это признак качества данных, а не риска: при 0 снижаем уверенность выводов о структуре группы и связанных компаниях.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Регион</w:t>
      </w:r>
      <w:r>
        <w:t xml:space="preserve"> — важен для региональных мер поддержки, тарифов, погодных и логистических рисков; но CITY_NAME — город обслуживания в банке, а не место операций.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Стадия развития / возраст</w:t>
      </w:r>
      <w:r>
        <w:t xml:space="preserve"> — растущая компания чувствительнее к стоимости денег и найму, зрелая — к марже и дивидендам.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Группа, тип клиента и выручка</w:t>
      </w:r>
      <w:r>
        <w:t xml:space="preserve"> — архетип считаем по группе (GROUP_ID объединяет по владению, общему бенефициару или ЕИО): крупный бизнес определяется по выручке группы, а событие у одной компании группы релевантно для других. В вертикально интегрированном холдинге юрлица — разные звенья цепочки, поэтому событие оцениваем и для звена, и для группы. В расчёт берём только CL_TYPE = Client. Выручка — за 2025 год в ₽; 1000, 0 и пустые значения — заглушки, понижающие уверенность профиля. Из платежей исключаем переводы самому себе (82% объёма).</w:t>
      </w:r>
    </w:p>
    <w:p>
      <w:pPr>
        <w:pStyle w:val="Heading2"/>
      </w:pPr>
      <w:r>
        <w:t xml:space="preserve">5. Приоритизация сегментов</w:t>
      </w:r>
    </w:p>
    <w:p>
      <w:pPr/>
      <w:r>
        <w:t xml:space="preserve">Скоринг показывает, что стартовать нужно не с одной роли, а с </w:t>
      </w:r>
      <w:r>
        <w:rPr>
          <w:b/>
        </w:rPr>
        <w:t xml:space="preserve">финансовой функции как тандема «казначей + CFO»</w:t>
      </w:r>
      <w:r>
        <w:t xml:space="preserve">: казначей выигрывает по частоте, доступу к каналу и данным, CFO — по ценности и влиянию на решение. Это уточняет вывод первой версии анализа («CFO — основной»).</w:t>
      </w:r>
    </w:p>
    <w:p>
      <w:pPr/>
      <w:r>
        <w:t xml:space="preserve">Оценки 1–5 — экспертные гипотезы, пересчитать после интервью. Веса: острота боли 25%, частота 15%, данные для персонализации 20%, доступ через интернет-банк 15%, ценность для банка 15%, покрытие аналитикой из кейса 10%.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790"/>
        <w:gridCol w:w="1290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Острота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Частота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Данные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Доступ к каналу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Ценность для банка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Покрытие аналитикой</w:t>
            </w:r>
          </w:p>
        </w:tc>
        <w:tc>
          <w:tcPr>
            <w:tcW w:w="790" w:type="dxa"/>
            <w:shd w:val="clear" w:color="auto" w:fill="F2F2F2"/>
          </w:tcPr>
          <w:p>
            <w:pPr/>
            <w:r>
              <w:rPr>
                <w:b/>
              </w:rPr>
              <w:t xml:space="preserve">Итог</w:t>
            </w:r>
          </w:p>
        </w:tc>
        <w:tc>
          <w:tcPr>
            <w:tcW w:w="1290" w:type="dxa"/>
            <w:shd w:val="clear" w:color="auto" w:fill="F2F2F2"/>
          </w:tcPr>
          <w:p>
            <w:pPr/>
            <w:r>
              <w:t xml:space="preserve">Роль в стратегии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Казначей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5</w:t>
            </w:r>
          </w:p>
        </w:tc>
        <w:tc>
          <w:tcPr>
            <w:tcW w:w="1040" w:type="dxa"/>
          </w:tcPr>
          <w:p>
            <w:pPr/>
            <w:r>
              <w:t xml:space="preserve">5</w:t>
            </w:r>
          </w:p>
        </w:tc>
        <w:tc>
          <w:tcPr>
            <w:tcW w:w="1040" w:type="dxa"/>
          </w:tcPr>
          <w:p>
            <w:pPr/>
            <w:r>
              <w:t xml:space="preserve">5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5</w:t>
            </w:r>
          </w:p>
        </w:tc>
        <w:tc>
          <w:tcPr>
            <w:tcW w:w="790" w:type="dxa"/>
          </w:tcPr>
          <w:p>
            <w:pPr/>
            <w:r>
              <w:rPr>
                <w:b/>
              </w:rPr>
              <w:t xml:space="preserve">4,6</w:t>
            </w:r>
          </w:p>
        </w:tc>
        <w:tc>
          <w:tcPr>
            <w:tcW w:w="1290" w:type="dxa"/>
          </w:tcPr>
          <w:p>
            <w:pPr/>
            <w:r>
              <w:t xml:space="preserve">Частотный пользователь, вход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CFO</w:t>
            </w:r>
          </w:p>
        </w:tc>
        <w:tc>
          <w:tcPr>
            <w:tcW w:w="1040" w:type="dxa"/>
          </w:tcPr>
          <w:p>
            <w:pPr/>
            <w:r>
              <w:t xml:space="preserve">5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5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790" w:type="dxa"/>
          </w:tcPr>
          <w:p>
            <w:pPr/>
            <w:r>
              <w:rPr>
                <w:b/>
              </w:rPr>
              <w:t xml:space="preserve">4,25</w:t>
            </w:r>
          </w:p>
        </w:tc>
        <w:tc>
          <w:tcPr>
            <w:tcW w:w="1290" w:type="dxa"/>
          </w:tcPr>
          <w:p>
            <w:pPr/>
            <w:r>
              <w:t xml:space="preserve">Основной получатель ценности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Главбух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5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790" w:type="dxa"/>
          </w:tcPr>
          <w:p>
            <w:pPr/>
            <w:r>
              <w:rPr>
                <w:b/>
              </w:rPr>
              <w:t xml:space="preserve">3,3</w:t>
            </w:r>
          </w:p>
        </w:tc>
        <w:tc>
          <w:tcPr>
            <w:tcW w:w="1290" w:type="dxa"/>
          </w:tcPr>
          <w:p>
            <w:pPr/>
            <w:r>
              <w:t xml:space="preserve">Вторая волна (нужны правовые источники)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CEO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790" w:type="dxa"/>
          </w:tcPr>
          <w:p>
            <w:pPr/>
            <w:r>
              <w:rPr>
                <w:b/>
              </w:rPr>
              <w:t xml:space="preserve">3,05</w:t>
            </w:r>
          </w:p>
        </w:tc>
        <w:tc>
          <w:tcPr>
            <w:tcW w:w="1290" w:type="dxa"/>
          </w:tcPr>
          <w:p>
            <w:pPr/>
            <w:r>
              <w:t xml:space="preserve">Получатель выжимки от CFO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Собственник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1040" w:type="dxa"/>
          </w:tcPr>
          <w:p>
            <w:pPr/>
            <w:r>
              <w:t xml:space="preserve">1</w:t>
            </w:r>
          </w:p>
        </w:tc>
        <w:tc>
          <w:tcPr>
            <w:tcW w:w="1040" w:type="dxa"/>
          </w:tcPr>
          <w:p>
            <w:pPr/>
            <w:r>
              <w:t xml:space="preserve">5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790" w:type="dxa"/>
          </w:tcPr>
          <w:p>
            <w:pPr/>
            <w:r>
              <w:rPr>
                <w:b/>
              </w:rPr>
              <w:t xml:space="preserve">2,9</w:t>
            </w:r>
          </w:p>
        </w:tc>
        <w:tc>
          <w:tcPr>
            <w:tcW w:w="1290" w:type="dxa"/>
          </w:tcPr>
          <w:p>
            <w:pPr/>
            <w:r>
              <w:t xml:space="preserve">Получатель стратегической сводки, через РМ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COO / закупки</w:t>
            </w:r>
          </w:p>
        </w:tc>
        <w:tc>
          <w:tcPr>
            <w:tcW w:w="104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90" w:type="dxa"/>
          </w:tcPr>
          <w:p>
            <w:pPr/>
            <w:r>
              <w:rPr>
                <w:b/>
              </w:rPr>
              <w:t xml:space="preserve">2,8</w:t>
            </w:r>
          </w:p>
        </w:tc>
        <w:tc>
          <w:tcPr>
            <w:tcW w:w="1290" w:type="dxa"/>
          </w:tcPr>
          <w:p>
            <w:pPr/>
            <w:r>
              <w:t xml:space="preserve">Третья волна (нужны сырьевые и контрагентские данные)</w:t>
            </w:r>
          </w:p>
        </w:tc>
      </w:tr>
    </w:tbl>
    <w:p>
      <w:pPr/>
      <w:r>
        <w:t xml:space="preserve">Почему именно финансовая функция: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Аналитика банка из кейса про их темы.</w:t>
      </w:r>
      <w:r>
        <w:t xml:space="preserve"> Из 9 материалов — ключевая ставка, инфляция, Бонд Бриф, стратегия на долговом рынке, макростатистика, потребление, золото, commodities. Это язык CFO и казначея; для главбуха и закупок позиции банка почти нет.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Продуктовые флаги банка = финансовая экспозиция.</w:t>
      </w:r>
      <w:r>
        <w:t xml:space="preserve"> Кредит, лизинг, депозит, факторинг, гарантии — надёжнее всего персонализируют именно финансовые инсайты.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Прямая связь с доходом банка.</w:t>
      </w:r>
      <w:r>
        <w:t xml:space="preserve"> Инсайт о ставке естественно ведёт к разговору о рефинансировании, хеджировании, размещении ликвидности.</w:t>
      </w:r>
    </w:p>
    <w:p>
      <w:pPr/>
      <w:r>
        <w:rPr>
          <w:b/>
        </w:rPr>
        <w:t xml:space="preserve">Beachhead:</w:t>
      </w:r>
      <w:r>
        <w:t xml:space="preserve"> финансовая функция компаний архетипов 1, 2 и 6 (заёмщик, импортёр, кэш-богатый), действующие клиенты с кредитными или депозитными продуктами Альфа-Банка. Собственник и CEO получают ценность через «выжимку для руководителя», а не через самостоятельный вход.</w:t>
      </w:r>
    </w:p>
    <w:p>
      <w:pPr>
        <w:pStyle w:val="Heading2"/>
      </w:pPr>
      <w:r>
        <w:t xml:space="preserve">6. Портреты ЦА</w:t>
      </w:r>
    </w:p>
    <w:p>
      <w:pPr/>
      <w:r>
        <w:t xml:space="preserve">Шесть персон покрывают роли из кейса и разные архетипы компаний. Имена, цифры и цитаты вымышлены и служат гипотезами для интервью; каждую персону нужно подтвердить 5–8 интервью.</w:t>
      </w:r>
    </w:p>
    <w:p>
      <w:pPr>
        <w:pStyle w:val="Heading3"/>
      </w:pPr>
      <w:r>
        <w:t xml:space="preserve">Персона 1. Ирина, CFO производственного холдинга — основной получатель ценности</w:t>
      </w:r>
    </w:p>
    <w:p>
      <w:pPr>
        <w:pStyle w:val="Quote"/>
      </w:pPr>
      <w:r>
        <w:t xml:space="preserve">«Мне не нужно знать, что ставка 14%. Мне нужно понимать, переносить ли рефинансирование на весну и что сказать совету директоров».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Контекст</w:t>
            </w:r>
          </w:p>
        </w:tc>
        <w:tc>
          <w:tcPr>
            <w:tcW w:w="4920" w:type="dxa"/>
          </w:tcPr>
          <w:p>
            <w:pPr/>
            <w:r>
              <w:t xml:space="preserve">44 года, экс-Big4, 6 лет в компании. Холдинг: стройматериалы и металлоконструкции, выручка ~40 млрд ₽, 2 400 чел., 5 юрлиц в группе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Архетип и сигналы в данных</w:t>
            </w:r>
          </w:p>
        </w:tc>
        <w:tc>
          <w:tcPr>
            <w:tcW w:w="4920" w:type="dxa"/>
          </w:tcPr>
          <w:p>
            <w:pPr/>
            <w:r>
              <w:t xml:space="preserve">Заёмщик + импортёр оборудования + холдинг: LOA, LEA, GAR = 1; FTS_FLAG = 1 (Китай); GROUP_ID с 5 юрлицами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KPI</w:t>
            </w:r>
          </w:p>
        </w:tc>
        <w:tc>
          <w:tcPr>
            <w:tcW w:w="4920" w:type="dxa"/>
          </w:tcPr>
          <w:p>
            <w:pPr/>
            <w:r>
              <w:t xml:space="preserve">Стоимость долга, Долг/EBITDA в рамках ковенантов, точность бюджета, ликвидность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Решения, где нужна внешняя среда</w:t>
            </w:r>
          </w:p>
        </w:tc>
        <w:tc>
          <w:tcPr>
            <w:tcW w:w="4920" w:type="dxa"/>
          </w:tcPr>
          <w:p>
            <w:pPr/>
            <w:r>
              <w:t xml:space="preserve">Фикс или плавающая ставка; сроки рефинансирования; выпуск облигаций; валютный хедж; сроки capex; допущения бюджета (курс, ставка, инфляция)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Ритм</w:t>
            </w:r>
          </w:p>
        </w:tc>
        <w:tc>
          <w:tcPr>
            <w:tcW w:w="4920" w:type="dxa"/>
          </w:tcPr>
          <w:p>
            <w:pPr/>
            <w:r>
              <w:t xml:space="preserve">Утром 20–30 мин на Telegram и Интерфакс; еженедельный отчёт CEO; комитет по бюджету ежеквартально; в дни заседаний ЦБ — вечерний разбор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Информационная диета</w:t>
            </w:r>
          </w:p>
        </w:tc>
        <w:tc>
          <w:tcPr>
            <w:tcW w:w="4920" w:type="dxa"/>
          </w:tcPr>
          <w:p>
            <w:pPr/>
            <w:r>
              <w:t xml:space="preserve">10–15 Telegram-каналов, рассылки 3–4 банков, Интерфакс, Cbonds, звонки РМ, аналитик-джуниор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Боли</w:t>
            </w:r>
          </w:p>
        </w:tc>
        <w:tc>
          <w:tcPr>
            <w:tcW w:w="4920" w:type="dxa"/>
          </w:tcPr>
          <w:p>
            <w:pPr/>
            <w:r>
              <w:t xml:space="preserve">5–7 ч в неделю уходит на «перевод» новостей в допущения; рассылки банков общие; джуниор пересказывает, а не связывает; собственник спрашивает «что это значит для нас» раньше, чем есть ответ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Страхи</w:t>
            </w:r>
          </w:p>
        </w:tc>
        <w:tc>
          <w:tcPr>
            <w:tcW w:w="4920" w:type="dxa"/>
          </w:tcPr>
          <w:p>
            <w:pPr/>
            <w:r>
              <w:t xml:space="preserve">Быть неготовой перед СД; заложить неверный курс/ставку в бюджет; нарушить ковенанты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Барьеры к использованию</w:t>
            </w:r>
          </w:p>
        </w:tc>
        <w:tc>
          <w:tcPr>
            <w:tcW w:w="4920" w:type="dxa"/>
          </w:tcPr>
          <w:p>
            <w:pPr/>
            <w:r>
              <w:t xml:space="preserve">Недоверие к AI; подозрение «банк просто продаёт кредит»; нет времени на настройку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Что ждёт от сервиса</w:t>
            </w:r>
          </w:p>
        </w:tc>
        <w:tc>
          <w:tcPr>
            <w:tcW w:w="4920" w:type="dxa"/>
          </w:tcPr>
          <w:p>
            <w:pPr/>
            <w:r>
              <w:t xml:space="preserve">Карточка влияния: канал → чувствительность → позиция банка → что проверить; уточняющий вопрос; экспорт в слайд для CEO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Критерий успеха</w:t>
            </w:r>
          </w:p>
        </w:tc>
        <w:tc>
          <w:tcPr>
            <w:tcW w:w="4920" w:type="dxa"/>
          </w:tcPr>
          <w:p>
            <w:pPr/>
            <w:r>
              <w:t xml:space="preserve">2–3 инсайта в неделю попадают в материалы для руководства без переработки</w:t>
            </w:r>
          </w:p>
        </w:tc>
      </w:tr>
    </w:tbl>
    <w:p>
      <w:pPr>
        <w:pStyle w:val="Heading3"/>
      </w:pPr>
      <w:r>
        <w:t xml:space="preserve">Персона 2. Максим, начальник казначейства дистрибьютора — частотный пользователь и точка входа</w:t>
      </w:r>
    </w:p>
    <w:p>
      <w:pPr>
        <w:pStyle w:val="Quote"/>
      </w:pPr>
      <w:r>
        <w:t xml:space="preserve">«Мне важно не что случилось, а надо ли сегодня что-то делать с платежами и размещением».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30"/>
        <w:gridCol w:w="6229"/>
      </w:tblGrid>
      <w:tr>
        <w:trPr>
          <w:tblHeader/>
        </w:trPr>
        <w:tc>
          <w:tcPr>
            <w:tcW w:w="313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6229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Контекст</w:t>
            </w:r>
          </w:p>
        </w:tc>
        <w:tc>
          <w:tcPr>
            <w:tcW w:w="6229" w:type="dxa"/>
          </w:tcPr>
          <w:p>
            <w:pPr/>
            <w:r>
              <w:t xml:space="preserve">36 лет, команда 4 чел. Дистрибьютор электроники и бытовой техники, выручка ~25 млрд ₽, поставки из Китая, Турции, ОАЭ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Архетип и сигналы</w:t>
            </w:r>
          </w:p>
        </w:tc>
        <w:tc>
          <w:tcPr>
            <w:tcW w:w="6229" w:type="dxa"/>
          </w:tcPr>
          <w:p>
            <w:pPr/>
            <w:r>
              <w:t xml:space="preserve">Импортёр + узел цепочки + частично кэш-богатый: FTS_FLAG, ОКВЭД 46.*, FACTORING_MARK, DEP_MARK, много платёжных связей с ритейлом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KPI</w:t>
            </w:r>
          </w:p>
        </w:tc>
        <w:tc>
          <w:tcPr>
            <w:tcW w:w="6229" w:type="dxa"/>
          </w:tcPr>
          <w:p>
            <w:pPr/>
            <w:r>
              <w:t xml:space="preserve">Нет кассовых разрывов; стоимость фондирования; доходность размещения; курсовые потери; сроки ВЭД-платежей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Решения</w:t>
            </w:r>
          </w:p>
        </w:tc>
        <w:tc>
          <w:tcPr>
            <w:tcW w:w="6229" w:type="dxa"/>
          </w:tcPr>
          <w:p>
            <w:pPr/>
            <w:r>
              <w:t xml:space="preserve">На какой срок размещать ликвидность; когда покупать валюту; через какой банк и маршрут платить; лимиты на контрагентов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Ритм</w:t>
            </w:r>
          </w:p>
        </w:tc>
        <w:tc>
          <w:tcPr>
            <w:tcW w:w="6229" w:type="dxa"/>
          </w:tcPr>
          <w:p>
            <w:pPr/>
            <w:r>
              <w:t xml:space="preserve">В интернет-банке каждый день (платёжный календарь, выписки); ежедневный отчёт о ликвидности CFO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Боли</w:t>
            </w:r>
          </w:p>
        </w:tc>
        <w:tc>
          <w:tcPr>
            <w:tcW w:w="6229" w:type="dxa"/>
          </w:tcPr>
          <w:p>
            <w:pPr/>
            <w:r>
              <w:t xml:space="preserve">Сигналы о платёжных ограничениях и курсе приходят поздно и из слухов; непонятно, что срочно, а что шум; надо быстро объяснить CFO «почему мы так сделали»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Страхи</w:t>
            </w:r>
          </w:p>
        </w:tc>
        <w:tc>
          <w:tcPr>
            <w:tcW w:w="6229" w:type="dxa"/>
          </w:tcPr>
          <w:p>
            <w:pPr/>
            <w:r>
              <w:t xml:space="preserve">Застрявший платёж поставщику; курсовой убыток «на его смене»; упущенная доходность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Барьеры</w:t>
            </w:r>
          </w:p>
        </w:tc>
        <w:tc>
          <w:tcPr>
            <w:tcW w:w="6229" w:type="dxa"/>
          </w:tcPr>
          <w:p>
            <w:pPr/>
            <w:r>
              <w:t xml:space="preserve">Не хочет «ещё одну ленту»; недоверие к советам банка про размещение у этого же банка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Что ждёт</w:t>
            </w:r>
          </w:p>
        </w:tc>
        <w:tc>
          <w:tcPr>
            <w:tcW w:w="6229" w:type="dxa"/>
          </w:tcPr>
          <w:p>
            <w:pPr/>
            <w:r>
              <w:t xml:space="preserve">Push только по срочному; срок и горизонт; первоисточник; кнопка «переслать CFO с комментарием»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Критерий успеха</w:t>
            </w:r>
          </w:p>
        </w:tc>
        <w:tc>
          <w:tcPr>
            <w:tcW w:w="6229" w:type="dxa"/>
          </w:tcPr>
          <w:p>
            <w:pPr/>
            <w:r>
              <w:t xml:space="preserve">Узнаёт о значимых изменениях из сервиса не позже, чем из Telegram, и минимум раз в неделю пересылает инсайт наверх</w:t>
            </w:r>
          </w:p>
        </w:tc>
      </w:tr>
    </w:tbl>
    <w:p>
      <w:pPr>
        <w:pStyle w:val="Heading3"/>
      </w:pPr>
      <w:r>
        <w:t xml:space="preserve">Персона 3. Андрей, собственник и председатель СД агрохолдинга — получатель стратегической сводки</w:t>
      </w:r>
    </w:p>
    <w:p>
      <w:pPr>
        <w:pStyle w:val="Quote"/>
      </w:pPr>
      <w:r>
        <w:t xml:space="preserve">«Мне нужно знать, какие вопросы задать своему финдиректору».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30"/>
        <w:gridCol w:w="6229"/>
      </w:tblGrid>
      <w:tr>
        <w:trPr>
          <w:tblHeader/>
        </w:trPr>
        <w:tc>
          <w:tcPr>
            <w:tcW w:w="313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6229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Контекст</w:t>
            </w:r>
          </w:p>
        </w:tc>
        <w:tc>
          <w:tcPr>
            <w:tcW w:w="6229" w:type="dxa"/>
          </w:tcPr>
          <w:p>
            <w:pPr/>
            <w:r>
              <w:t xml:space="preserve">52 года, основал бизнес 25 лет назад. Агрохолдинг: растениеводство, переработка, экспорт зерна; выручка ~60 млрд ₽, 3 направления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Архетип и сигналы</w:t>
            </w:r>
          </w:p>
        </w:tc>
        <w:tc>
          <w:tcPr>
            <w:tcW w:w="6229" w:type="dxa"/>
          </w:tcPr>
          <w:p>
            <w:pPr/>
            <w:r>
              <w:t xml:space="preserve">Холдинг + экспортёр + заёмщик: GROUP_ID, FTS_FLAG, ОКВЭД 01.* и 10.*, LOA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Задачи</w:t>
            </w:r>
          </w:p>
        </w:tc>
        <w:tc>
          <w:tcPr>
            <w:tcW w:w="6229" w:type="dxa"/>
          </w:tcPr>
          <w:p>
            <w:pPr/>
            <w:r>
              <w:t xml:space="preserve">Распределение капитала между направлениями; M&amp;A; дивиденды vs инвестиции; устойчивость к шокам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Канал</w:t>
            </w:r>
          </w:p>
        </w:tc>
        <w:tc>
          <w:tcPr>
            <w:tcW w:w="6229" w:type="dxa"/>
          </w:tcPr>
          <w:p>
            <w:pPr/>
            <w:r>
              <w:t xml:space="preserve">В интернет-банк не заходит. Получает материалы от CFO, ассистента, РМ и с деловых встреч; читает с телефона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Боли</w:t>
            </w:r>
          </w:p>
        </w:tc>
        <w:tc>
          <w:tcPr>
            <w:tcW w:w="6229" w:type="dxa"/>
          </w:tcPr>
          <w:p>
            <w:pPr/>
            <w:r>
              <w:t xml:space="preserve">Информационный шум; менеджмент фильтрует плохие новости (агентская проблема) — </w:t>
            </w:r>
            <w:r>
              <w:rPr>
                <w:b/>
              </w:rPr>
              <w:t xml:space="preserve">нужен независимый взгляд снаружи</w:t>
            </w:r>
            <w:r>
              <w:t xml:space="preserve">; нет сценариев, только факты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Страхи</w:t>
            </w:r>
          </w:p>
        </w:tc>
        <w:tc>
          <w:tcPr>
            <w:tcW w:w="6229" w:type="dxa"/>
          </w:tcPr>
          <w:p>
            <w:pPr/>
            <w:r>
              <w:t xml:space="preserve">Пропустить структурный сдвиг (экспортные пошлины, спрос); узнать о проблеме последним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Что ждёт</w:t>
            </w:r>
          </w:p>
        </w:tc>
        <w:tc>
          <w:tcPr>
            <w:tcW w:w="6229" w:type="dxa"/>
          </w:tcPr>
          <w:p>
            <w:pPr/>
            <w:r>
              <w:t xml:space="preserve">Еженедельный один экран: 3 сигнала, 2 сценария, «вопросы к команде»; позиция банка как второе мнение</w:t>
            </w:r>
          </w:p>
        </w:tc>
      </w:tr>
      <w:tr>
        <w:tc>
          <w:tcPr>
            <w:tcW w:w="3130" w:type="dxa"/>
          </w:tcPr>
          <w:p>
            <w:pPr/>
            <w:r>
              <w:t xml:space="preserve">Критерий успеха</w:t>
            </w:r>
          </w:p>
        </w:tc>
        <w:tc>
          <w:tcPr>
            <w:tcW w:w="6229" w:type="dxa"/>
          </w:tcPr>
          <w:p>
            <w:pPr/>
            <w:r>
              <w:t xml:space="preserve">Приносит вопрос из сводки на совещание или просит РМ о встрече с аналитиком банка</w:t>
            </w:r>
          </w:p>
        </w:tc>
      </w:tr>
    </w:tbl>
    <w:p>
      <w:pPr>
        <w:pStyle w:val="Heading3"/>
      </w:pPr>
      <w:r>
        <w:t xml:space="preserve">Персона 4. Олег, CEO логистической компании — межфункциональная картина</w:t>
      </w:r>
    </w:p>
    <w:p>
      <w:pPr>
        <w:pStyle w:val="Quote"/>
      </w:pPr>
      <w:r>
        <w:t xml:space="preserve">«Каждый директор приносит свою половину картины. Мне нужна целая — и один приоритет».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3"/>
        <w:gridCol w:w="6066"/>
      </w:tblGrid>
      <w:tr>
        <w:trPr>
          <w:tblHeader/>
        </w:trPr>
        <w:tc>
          <w:tcPr>
            <w:tcW w:w="3293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6066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Контекст</w:t>
            </w:r>
          </w:p>
        </w:tc>
        <w:tc>
          <w:tcPr>
            <w:tcW w:w="6066" w:type="dxa"/>
          </w:tcPr>
          <w:p>
            <w:pPr/>
            <w:r>
              <w:t xml:space="preserve">47 лет, наёмный CEO. Сетевая логистика для ритейла, выручка ~30 млрд ₽, 6 000 чел., собственный автопарк в лизинге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Архетип и сигналы</w:t>
            </w:r>
          </w:p>
        </w:tc>
        <w:tc>
          <w:tcPr>
            <w:tcW w:w="6066" w:type="dxa"/>
          </w:tcPr>
          <w:p>
            <w:pPr/>
            <w:r>
              <w:t xml:space="preserve">Трудоёмкий сервис + заёмщик: ZPP_MARK, высокая численность, LEA_MARK, ОКВЭД 49.* / 52.*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Ключевые драйверы</w:t>
            </w:r>
          </w:p>
        </w:tc>
        <w:tc>
          <w:tcPr>
            <w:tcW w:w="6066" w:type="dxa"/>
          </w:tcPr>
          <w:p>
            <w:pPr/>
            <w:r>
              <w:t xml:space="preserve">Топливо, зарплаты водителей и склада, ставка по лизингу, объёмы клиентов-ритейлеров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Боли</w:t>
            </w:r>
          </w:p>
        </w:tc>
        <w:tc>
          <w:tcPr>
            <w:tcW w:w="6066" w:type="dxa"/>
          </w:tcPr>
          <w:p>
            <w:pPr/>
            <w:r>
              <w:t xml:space="preserve">Сигналы приходят от разных директоров и противоречат друг другу; нет сводной оценки на маржу; трудно понять, что требует его внимания, а что решается внизу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Что ждёт</w:t>
            </w:r>
          </w:p>
        </w:tc>
        <w:tc>
          <w:tcPr>
            <w:tcW w:w="6066" w:type="dxa"/>
          </w:tcPr>
          <w:p>
            <w:pPr/>
            <w:r>
              <w:t xml:space="preserve">Управленческая сводка: события, сгруппированные по целям (выручка, затраты, финансирование, люди); для каждого — «кто в команде владеет»</w:t>
            </w:r>
          </w:p>
        </w:tc>
      </w:tr>
      <w:tr>
        <w:tc>
          <w:tcPr>
            <w:tcW w:w="3293" w:type="dxa"/>
          </w:tcPr>
          <w:p>
            <w:pPr/>
            <w:r>
              <w:t xml:space="preserve">Критерий успеха</w:t>
            </w:r>
          </w:p>
        </w:tc>
        <w:tc>
          <w:tcPr>
            <w:tcW w:w="6066" w:type="dxa"/>
          </w:tcPr>
          <w:p>
            <w:pPr/>
            <w:r>
              <w:t xml:space="preserve">Использует сводку как повестку еженедельного совещания</w:t>
            </w:r>
          </w:p>
        </w:tc>
      </w:tr>
    </w:tbl>
    <w:p>
      <w:pPr>
        <w:pStyle w:val="Heading3"/>
      </w:pPr>
      <w:r>
        <w:t xml:space="preserve">Персона 5. Татьяна, главный бухгалтер группы — регуляторный контур (вторая волна)</w:t>
      </w:r>
    </w:p>
    <w:p>
      <w:pPr>
        <w:pStyle w:val="Quote"/>
      </w:pPr>
      <w:r>
        <w:t xml:space="preserve">«Скажите мне, касается ли это наших юрлиц, с какой даты и где текст документа. Пересказам я не верю».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0"/>
        <w:gridCol w:w="6279"/>
      </w:tblGrid>
      <w:tr>
        <w:trPr>
          <w:tblHeader/>
        </w:trPr>
        <w:tc>
          <w:tcPr>
            <w:tcW w:w="30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6279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Контекст</w:t>
            </w:r>
          </w:p>
        </w:tc>
        <w:tc>
          <w:tcPr>
            <w:tcW w:w="6279" w:type="dxa"/>
          </w:tcPr>
          <w:p>
            <w:pPr/>
            <w:r>
              <w:t xml:space="preserve">50 лет, 20 лет в профессии. Группа из 5 юрлиц с разными режимами; самая активная пользовательница интернет-банка среди руководителей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Сигналы в данных</w:t>
            </w:r>
          </w:p>
        </w:tc>
        <w:tc>
          <w:tcPr>
            <w:tcW w:w="6279" w:type="dxa"/>
          </w:tcPr>
          <w:p>
            <w:pPr/>
            <w:r>
              <w:t xml:space="preserve">GROUP_ID, ОКВЭД каждого юрлица, OKFS_NAME, FTS_FLAG (валютный контроль)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Боли</w:t>
            </w:r>
          </w:p>
        </w:tc>
        <w:tc>
          <w:tcPr>
            <w:tcW w:w="6279" w:type="dxa"/>
          </w:tcPr>
          <w:p>
            <w:pPr/>
            <w:r>
              <w:t xml:space="preserve">Риск пропустить срок или изменение требований; приходится вручную примерять нормы к каждому юрлицу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Барьеры</w:t>
            </w:r>
          </w:p>
        </w:tc>
        <w:tc>
          <w:tcPr>
            <w:tcW w:w="6279" w:type="dxa"/>
          </w:tcPr>
          <w:p>
            <w:pPr/>
            <w:r>
              <w:t xml:space="preserve">Доверяет только справочно-правовым системам; AI воспринимает как риск; в кейсе нет правовых источников и позиции банка по учёту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Что ждёт</w:t>
            </w:r>
          </w:p>
        </w:tc>
        <w:tc>
          <w:tcPr>
            <w:tcW w:w="6279" w:type="dxa"/>
          </w:tcPr>
          <w:p>
            <w:pPr/>
            <w:r>
              <w:t xml:space="preserve">Изменение → к каким юрлицам группы применимо → дата вступления → официальный источник; никаких интерпретаций без ссылки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Роль в стратегии</w:t>
            </w:r>
          </w:p>
        </w:tc>
        <w:tc>
          <w:tcPr>
            <w:tcW w:w="6279" w:type="dxa"/>
          </w:tcPr>
          <w:p>
            <w:pPr/>
            <w:r>
              <w:t xml:space="preserve">Передатчик сигналов CFO и тест на доверие: если главбух найдёт одну фактическую ошибку, сервис потеряет всю финслужбу</w:t>
            </w:r>
          </w:p>
        </w:tc>
      </w:tr>
    </w:tbl>
    <w:p>
      <w:pPr>
        <w:pStyle w:val="Heading3"/>
      </w:pPr>
      <w:r>
        <w:t xml:space="preserve">Персона 6. Сергей, директор по закупкам производителя упаковки — себестоимость и поставщики (третья волна)</w:t>
      </w:r>
    </w:p>
    <w:p>
      <w:pPr>
        <w:pStyle w:val="Quote"/>
      </w:pPr>
      <w:r>
        <w:t xml:space="preserve">«Про рост цен на полимеры я хочу узнать до того, как поставщик пришлёт новый прайс».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0"/>
        <w:gridCol w:w="6279"/>
      </w:tblGrid>
      <w:tr>
        <w:trPr>
          <w:tblHeader/>
        </w:trPr>
        <w:tc>
          <w:tcPr>
            <w:tcW w:w="30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6279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Контекст</w:t>
            </w:r>
          </w:p>
        </w:tc>
        <w:tc>
          <w:tcPr>
            <w:tcW w:w="6279" w:type="dxa"/>
          </w:tcPr>
          <w:p>
            <w:pPr/>
            <w:r>
              <w:t xml:space="preserve">45 лет. Производство упаковки, выручка ~18 млрд ₽; сырьё — полимеры, картон, энергия; 30 ключевых поставщиков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Сигналы в данных</w:t>
            </w:r>
          </w:p>
        </w:tc>
        <w:tc>
          <w:tcPr>
            <w:tcW w:w="6279" w:type="dxa"/>
          </w:tcPr>
          <w:p>
            <w:pPr/>
            <w:r>
              <w:t xml:space="preserve">ОКВЭД 22.* / 17.*; платёжные связи с поставщиками (PAYER → BENEFICIARY)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Боли</w:t>
            </w:r>
          </w:p>
        </w:tc>
        <w:tc>
          <w:tcPr>
            <w:tcW w:w="6279" w:type="dxa"/>
          </w:tcPr>
          <w:p>
            <w:pPr/>
            <w:r>
              <w:t xml:space="preserve">Колебания сырья и логистики; узнаёт о проблемах поставщика после срыва поставки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Что ждёт</w:t>
            </w:r>
          </w:p>
        </w:tc>
        <w:tc>
          <w:tcPr>
            <w:tcW w:w="6279" w:type="dxa"/>
          </w:tcPr>
          <w:p>
            <w:pPr/>
            <w:r>
              <w:t xml:space="preserve">Событие → затронутый ресурс или контрагент → возможный эффект на себестоимость → что проверить (альтернативы, запасы, условия договора)</w:t>
            </w:r>
          </w:p>
        </w:tc>
      </w:tr>
      <w:tr>
        <w:tc>
          <w:tcPr>
            <w:tcW w:w="3080" w:type="dxa"/>
          </w:tcPr>
          <w:p>
            <w:pPr/>
            <w:r>
              <w:t xml:space="preserve">Почему не в MVP</w:t>
            </w:r>
          </w:p>
        </w:tc>
        <w:tc>
          <w:tcPr>
            <w:tcW w:w="6279" w:type="dxa"/>
          </w:tcPr>
          <w:p>
            <w:pPr/>
            <w:r>
              <w:t xml:space="preserve">Аналитика банка в кейсе почти не покрывает отраслевые цены; платежи дают связь, но не предмет поставки</w:t>
            </w:r>
          </w:p>
        </w:tc>
      </w:tr>
    </w:tbl>
    <w:p>
      <w:pPr>
        <w:pStyle w:val="Heading3"/>
      </w:pPr>
      <w:r>
        <w:t xml:space="preserve">Анти-персоны: под кого не оптимизируем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9"/>
        <w:gridCol w:w="2071"/>
        <w:gridCol w:w="4920"/>
      </w:tblGrid>
      <w:tr>
        <w:trPr>
          <w:tblHeader/>
        </w:trPr>
        <w:tc>
          <w:tcPr>
            <w:tcW w:w="2369" w:type="dxa"/>
            <w:shd w:val="clear" w:color="auto" w:fill="F2F2F2"/>
          </w:tcPr>
          <w:p>
            <w:pPr/>
            <w:r>
              <w:t xml:space="preserve">Анти-персона</w:t>
            </w:r>
          </w:p>
        </w:tc>
        <w:tc>
          <w:tcPr>
            <w:tcW w:w="2071" w:type="dxa"/>
            <w:shd w:val="clear" w:color="auto" w:fill="F2F2F2"/>
          </w:tcPr>
          <w:p>
            <w:pPr/>
            <w:r>
              <w:t xml:space="preserve">Чего хочет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Почему не наш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Трейдер / управляющий активами</w:t>
            </w:r>
          </w:p>
        </w:tc>
        <w:tc>
          <w:tcPr>
            <w:tcW w:w="2071" w:type="dxa"/>
          </w:tcPr>
          <w:p>
            <w:pPr/>
            <w:r>
              <w:t xml:space="preserve">Real-time, торговые идеи</w:t>
            </w:r>
          </w:p>
        </w:tc>
        <w:tc>
          <w:tcPr>
            <w:tcW w:w="4920" w:type="dxa"/>
          </w:tcPr>
          <w:p>
            <w:pPr/>
            <w:r>
              <w:t xml:space="preserve">Это инвестконсультирование: материалы банка прямо оговаривают, что не являются индивидуальной инвестиционной рекомендацией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Руководитель среднего бизнеса</w:t>
            </w:r>
          </w:p>
        </w:tc>
        <w:tc>
          <w:tcPr>
            <w:tcW w:w="2071" w:type="dxa"/>
          </w:tcPr>
          <w:p>
            <w:pPr/>
            <w:r>
              <w:t xml:space="preserve">Простые советы и дашборд бизнеса</w:t>
            </w:r>
          </w:p>
        </w:tc>
        <w:tc>
          <w:tcPr>
            <w:tcW w:w="4920" w:type="dxa"/>
          </w:tcPr>
          <w:p>
            <w:pPr/>
            <w:r>
              <w:t xml:space="preserve">Для него уже есть «Альфа Босс»; другая сложность связей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Операционист с доступом к банку</w:t>
            </w:r>
          </w:p>
        </w:tc>
        <w:tc>
          <w:tcPr>
            <w:tcW w:w="2071" w:type="dxa"/>
          </w:tcPr>
          <w:p>
            <w:pPr/>
            <w:r>
              <w:t xml:space="preserve">Быстро провести платёж</w:t>
            </w:r>
          </w:p>
        </w:tc>
        <w:tc>
          <w:tcPr>
            <w:tcW w:w="4920" w:type="dxa"/>
          </w:tcPr>
          <w:p>
            <w:pPr/>
            <w:r>
              <w:t xml:space="preserve">Не влияет на решения; виджет на главной не должен ему мешать</w:t>
            </w:r>
          </w:p>
        </w:tc>
      </w:tr>
      <w:tr>
        <w:tc>
          <w:tcPr>
            <w:tcW w:w="2369" w:type="dxa"/>
          </w:tcPr>
          <w:p>
            <w:pPr/>
            <w:r>
              <w:t xml:space="preserve">Исследователь / журналист</w:t>
            </w:r>
          </w:p>
        </w:tc>
        <w:tc>
          <w:tcPr>
            <w:tcW w:w="2071" w:type="dxa"/>
          </w:tcPr>
          <w:p>
            <w:pPr/>
            <w:r>
              <w:t xml:space="preserve">Вся полнота источников</w:t>
            </w:r>
          </w:p>
        </w:tc>
        <w:tc>
          <w:tcPr>
            <w:tcW w:w="4920" w:type="dxa"/>
          </w:tcPr>
          <w:p>
            <w:pPr/>
            <w:r>
              <w:t xml:space="preserve">Продукт намеренно отбрасывает большинство новостей</w:t>
            </w:r>
          </w:p>
        </w:tc>
      </w:tr>
    </w:tbl>
    <w:p>
      <w:pPr>
        <w:pStyle w:val="Heading2"/>
      </w:pPr>
      <w:r>
        <w:t xml:space="preserve">6.1. Ролевая модель инсайтов</w:t>
      </w:r>
    </w:p>
    <w:p>
      <w:pPr/>
      <w:r>
        <w:t xml:space="preserve">Инсайт = событие × экспозиция компании × роль. Экспозиция отвечает на вопрос «касается ли событие компании», а роль — на вопрос «</w:t>
      </w:r>
      <w:r>
        <w:rPr>
          <w:b/>
        </w:rPr>
        <w:t xml:space="preserve">через какой KPI, в каких единицах, на каком горизонте и с каким действием</w:t>
      </w:r>
      <w:r>
        <w:t xml:space="preserve"> это касается меня». Поэтому роль меняет не стиль текста, а содержание вывода: для главбуха и CEO одна и та же новость о ставке даёт два разных инсайта с разными цифрами и действиями.</w:t>
      </w:r>
    </w:p>
    <w:p>
      <w:pPr/>
      <w:r>
        <w:t xml:space="preserve">Роль задаёт восемь параметров инсайта: главный вопрос, горизонт, единицу измерения, KPI для привязки, порог внимания, глубину, тип действия и формат.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Собственник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CEO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CFO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Казначей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Главбух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COO / закупки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Главный вопрос к событию</w:t>
            </w:r>
          </w:p>
        </w:tc>
        <w:tc>
          <w:tcPr>
            <w:tcW w:w="1337" w:type="dxa"/>
          </w:tcPr>
          <w:p>
            <w:pPr/>
            <w:r>
              <w:t xml:space="preserve">Меняет ли это стоимость и устойчивость бизнеса?</w:t>
            </w:r>
          </w:p>
        </w:tc>
        <w:tc>
          <w:tcPr>
            <w:tcW w:w="1337" w:type="dxa"/>
          </w:tcPr>
          <w:p>
            <w:pPr/>
            <w:r>
              <w:t xml:space="preserve">Меняет ли это достижение целей года и приоритеты команды?</w:t>
            </w:r>
          </w:p>
        </w:tc>
        <w:tc>
          <w:tcPr>
            <w:tcW w:w="1337" w:type="dxa"/>
          </w:tcPr>
          <w:p>
            <w:pPr/>
            <w:r>
              <w:t xml:space="preserve">Меняет ли это допущения бюджета, стоимость и структуру финансирования?</w:t>
            </w:r>
          </w:p>
        </w:tc>
        <w:tc>
          <w:tcPr>
            <w:tcW w:w="1337" w:type="dxa"/>
          </w:tcPr>
          <w:p>
            <w:pPr/>
            <w:r>
              <w:t xml:space="preserve">Надо ли что-то сделать с деньгами сегодня или на этой неделе?</w:t>
            </w:r>
          </w:p>
        </w:tc>
        <w:tc>
          <w:tcPr>
            <w:tcW w:w="1337" w:type="dxa"/>
          </w:tcPr>
          <w:p>
            <w:pPr/>
            <w:r>
              <w:t xml:space="preserve">Меняются ли правила учёта, налоги, сроки и кого из юрлиц это касается?</w:t>
            </w:r>
          </w:p>
        </w:tc>
        <w:tc>
          <w:tcPr>
            <w:tcW w:w="1337" w:type="dxa"/>
          </w:tcPr>
          <w:p>
            <w:pPr/>
            <w:r>
              <w:t xml:space="preserve">Меняются ли цена и доступность ресурсов и надёжность поставщиков?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Горизонт</w:t>
            </w:r>
          </w:p>
        </w:tc>
        <w:tc>
          <w:tcPr>
            <w:tcW w:w="1337" w:type="dxa"/>
          </w:tcPr>
          <w:p>
            <w:pPr/>
            <w:r>
              <w:t xml:space="preserve">1–3 года</w:t>
            </w:r>
          </w:p>
        </w:tc>
        <w:tc>
          <w:tcPr>
            <w:tcW w:w="1337" w:type="dxa"/>
          </w:tcPr>
          <w:p>
            <w:pPr/>
            <w:r>
              <w:t xml:space="preserve">Год, квартал</w:t>
            </w:r>
          </w:p>
        </w:tc>
        <w:tc>
          <w:tcPr>
            <w:tcW w:w="1337" w:type="dxa"/>
          </w:tcPr>
          <w:p>
            <w:pPr/>
            <w:r>
              <w:t xml:space="preserve">3–18 месяцев (бюджет, сроки долга)</w:t>
            </w:r>
          </w:p>
        </w:tc>
        <w:tc>
          <w:tcPr>
            <w:tcW w:w="1337" w:type="dxa"/>
          </w:tcPr>
          <w:p>
            <w:pPr/>
            <w:r>
              <w:t xml:space="preserve">Дни — 3 месяца</w:t>
            </w:r>
          </w:p>
        </w:tc>
        <w:tc>
          <w:tcPr>
            <w:tcW w:w="1337" w:type="dxa"/>
          </w:tcPr>
          <w:p>
            <w:pPr/>
            <w:r>
              <w:t xml:space="preserve">Дата вступления в силу, отчётный период</w:t>
            </w:r>
          </w:p>
        </w:tc>
        <w:tc>
          <w:tcPr>
            <w:tcW w:w="1337" w:type="dxa"/>
          </w:tcPr>
          <w:p>
            <w:pPr/>
            <w:r>
              <w:t xml:space="preserve">Цикл закупки, 1–6 месяцев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Единица измерения</w:t>
            </w:r>
          </w:p>
        </w:tc>
        <w:tc>
          <w:tcPr>
            <w:tcW w:w="1337" w:type="dxa"/>
          </w:tcPr>
          <w:p>
            <w:pPr/>
            <w:r>
              <w:t xml:space="preserve">Стоимость бизнеса, дивиденды, доля рынка</w:t>
            </w:r>
          </w:p>
        </w:tc>
        <w:tc>
          <w:tcPr>
            <w:tcW w:w="1337" w:type="dxa"/>
          </w:tcPr>
          <w:p>
            <w:pPr/>
            <w:r>
              <w:t xml:space="preserve">EBITDA, выручка, маржа, план/факт</w:t>
            </w:r>
          </w:p>
        </w:tc>
        <w:tc>
          <w:tcPr>
            <w:tcW w:w="1337" w:type="dxa"/>
          </w:tcPr>
          <w:p>
            <w:pPr/>
            <w:r>
              <w:t xml:space="preserve">₽ процентов, п.п. ставки, Долг/EBITDA, FCF</w:t>
            </w:r>
          </w:p>
        </w:tc>
        <w:tc>
          <w:tcPr>
            <w:tcW w:w="1337" w:type="dxa"/>
          </w:tcPr>
          <w:p>
            <w:pPr/>
            <w:r>
              <w:t xml:space="preserve">₽ ликвидности, дни, курс, доходность размещения</w:t>
            </w:r>
          </w:p>
        </w:tc>
        <w:tc>
          <w:tcPr>
            <w:tcW w:w="1337" w:type="dxa"/>
          </w:tcPr>
          <w:p>
            <w:pPr/>
            <w:r>
              <w:t xml:space="preserve">Даты, нормы, ставки налогов, штрафы и пени</w:t>
            </w:r>
          </w:p>
        </w:tc>
        <w:tc>
          <w:tcPr>
            <w:tcW w:w="1337" w:type="dxa"/>
          </w:tcPr>
          <w:p>
            <w:pPr/>
            <w:r>
              <w:t xml:space="preserve">% себестоимости, ₽/т, дни поставки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KPI для привязки</w:t>
            </w:r>
          </w:p>
        </w:tc>
        <w:tc>
          <w:tcPr>
            <w:tcW w:w="1337" w:type="dxa"/>
          </w:tcPr>
          <w:p>
            <w:pPr/>
            <w:r>
              <w:t xml:space="preserve">Рост стоимости, риски для активов</w:t>
            </w:r>
          </w:p>
        </w:tc>
        <w:tc>
          <w:tcPr>
            <w:tcW w:w="1337" w:type="dxa"/>
          </w:tcPr>
          <w:p>
            <w:pPr/>
            <w:r>
              <w:t xml:space="preserve">Выполнение бюджета и стратегии</w:t>
            </w:r>
          </w:p>
        </w:tc>
        <w:tc>
          <w:tcPr>
            <w:tcW w:w="1337" w:type="dxa"/>
          </w:tcPr>
          <w:p>
            <w:pPr/>
            <w:r>
              <w:t xml:space="preserve">Стоимость капитала, ковенанты, точность прогноза</w:t>
            </w:r>
          </w:p>
        </w:tc>
        <w:tc>
          <w:tcPr>
            <w:tcW w:w="1337" w:type="dxa"/>
          </w:tcPr>
          <w:p>
            <w:pPr/>
            <w:r>
              <w:t xml:space="preserve">Без кассовых разрывов, курсовые потери, доход на остатки</w:t>
            </w:r>
          </w:p>
        </w:tc>
        <w:tc>
          <w:tcPr>
            <w:tcW w:w="1337" w:type="dxa"/>
          </w:tcPr>
          <w:p>
            <w:pPr/>
            <w:r>
              <w:t xml:space="preserve">Ноль нарушений и доначислений, сдача в срок</w:t>
            </w:r>
          </w:p>
        </w:tc>
        <w:tc>
          <w:tcPr>
            <w:tcW w:w="1337" w:type="dxa"/>
          </w:tcPr>
          <w:p>
            <w:pPr/>
            <w:r>
              <w:t xml:space="preserve">Себестоимость, непрерывность поставок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Порог внимания</w:t>
            </w:r>
          </w:p>
        </w:tc>
        <w:tc>
          <w:tcPr>
            <w:tcW w:w="1337" w:type="dxa"/>
          </w:tcPr>
          <w:p>
            <w:pPr/>
            <w:r>
              <w:t xml:space="preserve">Только структурные сдвиги; до 3 сигналов в неделю</w:t>
            </w:r>
          </w:p>
        </w:tc>
        <w:tc>
          <w:tcPr>
            <w:tcW w:w="1337" w:type="dxa"/>
          </w:tcPr>
          <w:p>
            <w:pPr/>
            <w:r>
              <w:t xml:space="preserve">Влияние на цель года; 3–5 в неделю</w:t>
            </w:r>
          </w:p>
        </w:tc>
        <w:tc>
          <w:tcPr>
            <w:tcW w:w="1337" w:type="dxa"/>
          </w:tcPr>
          <w:p>
            <w:pPr/>
            <w:r>
              <w:t xml:space="preserve">Сдвиг допущения бюджета; 1–3 в день</w:t>
            </w:r>
          </w:p>
        </w:tc>
        <w:tc>
          <w:tcPr>
            <w:tcW w:w="1337" w:type="dxa"/>
          </w:tcPr>
          <w:p>
            <w:pPr/>
            <w:r>
              <w:t xml:space="preserve">Любое событие с действием в ближайшие дни; до 5 в день</w:t>
            </w:r>
          </w:p>
        </w:tc>
        <w:tc>
          <w:tcPr>
            <w:tcW w:w="1337" w:type="dxa"/>
          </w:tcPr>
          <w:p>
            <w:pPr/>
            <w:r>
              <w:t xml:space="preserve">Любое применимое изменение нормы, даже мелкое</w:t>
            </w:r>
          </w:p>
        </w:tc>
        <w:tc>
          <w:tcPr>
            <w:tcW w:w="1337" w:type="dxa"/>
          </w:tcPr>
          <w:p>
            <w:pPr/>
            <w:r>
              <w:t xml:space="preserve">Изменение цены ключевого ресурса или сигнал по поставщику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Глубина</w:t>
            </w:r>
          </w:p>
        </w:tc>
        <w:tc>
          <w:tcPr>
            <w:tcW w:w="1337" w:type="dxa"/>
          </w:tcPr>
          <w:p>
            <w:pPr/>
            <w:r>
              <w:t xml:space="preserve">Минимум текста, сценарии, вопросы команде</w:t>
            </w:r>
          </w:p>
        </w:tc>
        <w:tc>
          <w:tcPr>
            <w:tcW w:w="1337" w:type="dxa"/>
          </w:tcPr>
          <w:p>
            <w:pPr/>
            <w:r>
              <w:t xml:space="preserve">Вывод + владелец вопроса в команде</w:t>
            </w:r>
          </w:p>
        </w:tc>
        <w:tc>
          <w:tcPr>
            <w:tcW w:w="1337" w:type="dxa"/>
          </w:tcPr>
          <w:p>
            <w:pPr/>
            <w:r>
              <w:t xml:space="preserve">Максимум: канал, чувствительность, позиция банка, данные</w:t>
            </w:r>
          </w:p>
        </w:tc>
        <w:tc>
          <w:tcPr>
            <w:tcW w:w="1337" w:type="dxa"/>
          </w:tcPr>
          <w:p>
            <w:pPr/>
            <w:r>
              <w:t xml:space="preserve">Кратко, но точно: что, когда, сколько</w:t>
            </w:r>
          </w:p>
        </w:tc>
        <w:tc>
          <w:tcPr>
            <w:tcW w:w="1337" w:type="dxa"/>
          </w:tcPr>
          <w:p>
            <w:pPr/>
            <w:r>
              <w:t xml:space="preserve">Точность формулировок + первоисточник</w:t>
            </w:r>
          </w:p>
        </w:tc>
        <w:tc>
          <w:tcPr>
            <w:tcW w:w="1337" w:type="dxa"/>
          </w:tcPr>
          <w:p>
            <w:pPr/>
            <w:r>
              <w:t xml:space="preserve">Ресурс, цена, срок, альтернативы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Тип действия</w:t>
            </w:r>
          </w:p>
        </w:tc>
        <w:tc>
          <w:tcPr>
            <w:tcW w:w="1337" w:type="dxa"/>
          </w:tcPr>
          <w:p>
            <w:pPr/>
            <w:r>
              <w:t xml:space="preserve">Задать вопрос менеджменту; встреча с аналитиком банка</w:t>
            </w:r>
          </w:p>
        </w:tc>
        <w:tc>
          <w:tcPr>
            <w:tcW w:w="1337" w:type="dxa"/>
          </w:tcPr>
          <w:p>
            <w:pPr/>
            <w:r>
              <w:t xml:space="preserve">Поставить в повестку, назначить ответственного</w:t>
            </w:r>
          </w:p>
        </w:tc>
        <w:tc>
          <w:tcPr>
            <w:tcW w:w="1337" w:type="dxa"/>
          </w:tcPr>
          <w:p>
            <w:pPr/>
            <w:r>
              <w:t xml:space="preserve">Пересчитать сценарий, обсудить с РМ, доложить CEO</w:t>
            </w:r>
          </w:p>
        </w:tc>
        <w:tc>
          <w:tcPr>
            <w:tcW w:w="1337" w:type="dxa"/>
          </w:tcPr>
          <w:p>
            <w:pPr/>
            <w:r>
              <w:t xml:space="preserve">Изменить платёжный план, срок размещения, предупредить CFO</w:t>
            </w:r>
          </w:p>
        </w:tc>
        <w:tc>
          <w:tcPr>
            <w:tcW w:w="1337" w:type="dxa"/>
          </w:tcPr>
          <w:p>
            <w:pPr/>
            <w:r>
              <w:t xml:space="preserve">Добавить в план доработок, передать юристу / консультанту</w:t>
            </w:r>
          </w:p>
        </w:tc>
        <w:tc>
          <w:tcPr>
            <w:tcW w:w="1337" w:type="dxa"/>
          </w:tcPr>
          <w:p>
            <w:pPr/>
            <w:r>
              <w:t xml:space="preserve">Пересмотреть условия, запасы, альтернативу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Тон и язык</w:t>
            </w:r>
          </w:p>
        </w:tc>
        <w:tc>
          <w:tcPr>
            <w:tcW w:w="1337" w:type="dxa"/>
          </w:tcPr>
          <w:p>
            <w:pPr/>
            <w:r>
              <w:t xml:space="preserve">Стратегический, без жаргона</w:t>
            </w:r>
          </w:p>
        </w:tc>
        <w:tc>
          <w:tcPr>
            <w:tcW w:w="1337" w:type="dxa"/>
          </w:tcPr>
          <w:p>
            <w:pPr/>
            <w:r>
              <w:t xml:space="preserve">Управленческий, про цели и людей</w:t>
            </w:r>
          </w:p>
        </w:tc>
        <w:tc>
          <w:tcPr>
            <w:tcW w:w="1337" w:type="dxa"/>
          </w:tcPr>
          <w:p>
            <w:pPr/>
            <w:r>
              <w:t xml:space="preserve">Финансовый, с терминами</w:t>
            </w:r>
          </w:p>
        </w:tc>
        <w:tc>
          <w:tcPr>
            <w:tcW w:w="1337" w:type="dxa"/>
          </w:tcPr>
          <w:p>
            <w:pPr/>
            <w:r>
              <w:t xml:space="preserve">Операционный, с цифрами и датами</w:t>
            </w:r>
          </w:p>
        </w:tc>
        <w:tc>
          <w:tcPr>
            <w:tcW w:w="1337" w:type="dxa"/>
          </w:tcPr>
          <w:p>
            <w:pPr/>
            <w:r>
              <w:t xml:space="preserve">Нормативный, без интерпретаций без ссылки</w:t>
            </w:r>
          </w:p>
        </w:tc>
        <w:tc>
          <w:tcPr>
            <w:tcW w:w="1337" w:type="dxa"/>
          </w:tcPr>
          <w:p>
            <w:pPr/>
            <w:r>
              <w:t xml:space="preserve">Прикладной, про ресурсы и сроки</w:t>
            </w:r>
          </w:p>
        </w:tc>
      </w:tr>
    </w:tbl>
    <w:p>
      <w:pPr>
        <w:pStyle w:val="Heading3"/>
      </w:pPr>
      <w:r>
        <w:t xml:space="preserve">Темы новостей и зоны влияния</w:t>
      </w:r>
    </w:p>
    <w:p>
      <w:pPr/>
      <w:r>
        <w:t xml:space="preserve">У каждой роли есть ядро из 3–4 тем, и ядра почти не совпадают. Веса ниже — стартовые гипотезы для ранжирования; их нужно калибровать на обратной связи. Шкала: 3 — ядро роли, 2 — важно при высокой экспозиции, 1 — фон, 0 — не показывать.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68"/>
        <w:gridCol w:w="1649"/>
        <w:gridCol w:w="1040"/>
        <w:gridCol w:w="720"/>
        <w:gridCol w:w="720"/>
        <w:gridCol w:w="869"/>
        <w:gridCol w:w="1040"/>
        <w:gridCol w:w="720"/>
        <w:gridCol w:w="1234"/>
      </w:tblGrid>
      <w:tr>
        <w:trPr>
          <w:tblHeader/>
        </w:trPr>
        <w:tc>
          <w:tcPr>
            <w:tcW w:w="1368" w:type="dxa"/>
            <w:shd w:val="clear" w:color="auto" w:fill="F2F2F2"/>
          </w:tcPr>
          <w:p>
            <w:pPr/>
            <w:r>
              <w:t xml:space="preserve">Тема новости</w:t>
            </w:r>
          </w:p>
        </w:tc>
        <w:tc>
          <w:tcPr>
            <w:tcW w:w="1649" w:type="dxa"/>
            <w:shd w:val="clear" w:color="auto" w:fill="F2F2F2"/>
          </w:tcPr>
          <w:p>
            <w:pPr/>
            <w:r>
              <w:t xml:space="preserve">Зона влияния в компании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Собств.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CEO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CFO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Казн.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Главбух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COO</w:t>
            </w:r>
          </w:p>
        </w:tc>
        <w:tc>
          <w:tcPr>
            <w:tcW w:w="1234" w:type="dxa"/>
            <w:shd w:val="clear" w:color="auto" w:fill="F2F2F2"/>
          </w:tcPr>
          <w:p>
            <w:pPr/>
            <w:r>
              <w:t xml:space="preserve">Позиция банка в материалах кейса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Ключевая ставка и ДКП</w:t>
            </w:r>
          </w:p>
        </w:tc>
        <w:tc>
          <w:tcPr>
            <w:tcW w:w="1649" w:type="dxa"/>
          </w:tcPr>
          <w:p>
            <w:pPr/>
            <w:r>
              <w:t xml:space="preserve">Стоимость долга, доход на остатки, оценка проектов, пени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1234" w:type="dxa"/>
          </w:tcPr>
          <w:p>
            <w:pPr/>
            <w:r>
              <w:t xml:space="preserve">Да: «Ключевая ставка», «Бонд Бриф»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Инфляция</w:t>
            </w:r>
          </w:p>
        </w:tc>
        <w:tc>
          <w:tcPr>
            <w:tcW w:w="1649" w:type="dxa"/>
          </w:tcPr>
          <w:p>
            <w:pPr/>
            <w:r>
              <w:t xml:space="preserve">Себестоимость, индексация цен и зарплат, бюджет</w:t>
            </w:r>
          </w:p>
        </w:tc>
        <w:tc>
          <w:tcPr>
            <w:tcW w:w="104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04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234" w:type="dxa"/>
          </w:tcPr>
          <w:p>
            <w:pPr/>
            <w:r>
              <w:t xml:space="preserve">Да: инфляционный трекер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Курс рубля и валютное регулирование</w:t>
            </w:r>
          </w:p>
        </w:tc>
        <w:tc>
          <w:tcPr>
            <w:tcW w:w="1649" w:type="dxa"/>
          </w:tcPr>
          <w:p>
            <w:pPr/>
            <w:r>
              <w:t xml:space="preserve">Маржа ВЭД, курсовые разницы, валютный контроль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234" w:type="dxa"/>
          </w:tcPr>
          <w:p>
            <w:pPr/>
            <w:r>
              <w:t xml:space="preserve">Частично (рубль в инфляционном трекере)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Долговой рынок: ОФЗ, корпоративные облигации</w:t>
            </w:r>
          </w:p>
        </w:tc>
        <w:tc>
          <w:tcPr>
            <w:tcW w:w="1649" w:type="dxa"/>
          </w:tcPr>
          <w:p>
            <w:pPr/>
            <w:r>
              <w:t xml:space="preserve">Стоимость публичного долга, окно размещения, доходность ликвидности</w:t>
            </w:r>
          </w:p>
        </w:tc>
        <w:tc>
          <w:tcPr>
            <w:tcW w:w="104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104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1234" w:type="dxa"/>
          </w:tcPr>
          <w:p>
            <w:pPr/>
            <w:r>
              <w:t xml:space="preserve">Да: «Бонд Бриф», стратегия на 3К26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Налоги, бухучёт, отчётность</w:t>
            </w:r>
          </w:p>
        </w:tc>
        <w:tc>
          <w:tcPr>
            <w:tcW w:w="1649" w:type="dxa"/>
          </w:tcPr>
          <w:p>
            <w:pPr/>
            <w:r>
              <w:t xml:space="preserve">Налоговая нагрузка, сроки, санкции за нарушения</w:t>
            </w:r>
          </w:p>
        </w:tc>
        <w:tc>
          <w:tcPr>
            <w:tcW w:w="104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1234" w:type="dxa"/>
          </w:tcPr>
          <w:p>
            <w:pPr/>
            <w:r>
              <w:t xml:space="preserve">Нет — внешний источник + дисклеймер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Отраслевое регулирование: пошлины, квоты, тарифы, меры поддержки</w:t>
            </w:r>
          </w:p>
        </w:tc>
        <w:tc>
          <w:tcPr>
            <w:tcW w:w="1649" w:type="dxa"/>
          </w:tcPr>
          <w:p>
            <w:pPr/>
            <w:r>
              <w:t xml:space="preserve">Выручка и затраты целой отрасли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234" w:type="dxa"/>
          </w:tcPr>
          <w:p>
            <w:pPr/>
            <w:r>
              <w:t xml:space="preserve">Частично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Санкции, внешнеторговые и платёжные ограничения</w:t>
            </w:r>
          </w:p>
        </w:tc>
        <w:tc>
          <w:tcPr>
            <w:tcW w:w="1649" w:type="dxa"/>
          </w:tcPr>
          <w:p>
            <w:pPr/>
            <w:r>
              <w:t xml:space="preserve">Маршруты платежей, рынки сбыта, поставщики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234" w:type="dxa"/>
          </w:tcPr>
          <w:p>
            <w:pPr/>
            <w:r>
              <w:t xml:space="preserve">Нет в материалах кейса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Сырьё, энергия, металлы, золото</w:t>
            </w:r>
          </w:p>
        </w:tc>
        <w:tc>
          <w:tcPr>
            <w:tcW w:w="1649" w:type="dxa"/>
          </w:tcPr>
          <w:p>
            <w:pPr/>
            <w:r>
              <w:t xml:space="preserve">Себестоимость или выручка (для сырьевиков)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04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234" w:type="dxa"/>
          </w:tcPr>
          <w:p>
            <w:pPr/>
            <w:r>
              <w:t xml:space="preserve">Да: Commodities, обзор рынка золота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Спрос и потребление</w:t>
            </w:r>
          </w:p>
        </w:tc>
        <w:tc>
          <w:tcPr>
            <w:tcW w:w="1649" w:type="dxa"/>
          </w:tcPr>
          <w:p>
            <w:pPr/>
            <w:r>
              <w:t xml:space="preserve">Выручка, запасы, план продаж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04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234" w:type="dxa"/>
          </w:tcPr>
          <w:p>
            <w:pPr/>
            <w:r>
              <w:t xml:space="preserve">Да: «Потребление на пике», макростатистика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Рынок труда и зарплаты</w:t>
            </w:r>
          </w:p>
        </w:tc>
        <w:tc>
          <w:tcPr>
            <w:tcW w:w="1649" w:type="dxa"/>
          </w:tcPr>
          <w:p>
            <w:pPr/>
            <w:r>
              <w:t xml:space="preserve">ФОТ, найм, текучесть</w:t>
            </w:r>
          </w:p>
        </w:tc>
        <w:tc>
          <w:tcPr>
            <w:tcW w:w="104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234" w:type="dxa"/>
          </w:tcPr>
          <w:p>
            <w:pPr/>
            <w:r>
              <w:t xml:space="preserve">Да: «Макростатистика 7М26»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Логистика и транспорт</w:t>
            </w:r>
          </w:p>
        </w:tc>
        <w:tc>
          <w:tcPr>
            <w:tcW w:w="1649" w:type="dxa"/>
          </w:tcPr>
          <w:p>
            <w:pPr/>
            <w:r>
              <w:t xml:space="preserve">Сроки и стоимость поставок</w:t>
            </w:r>
          </w:p>
        </w:tc>
        <w:tc>
          <w:tcPr>
            <w:tcW w:w="104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04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234" w:type="dxa"/>
          </w:tcPr>
          <w:p>
            <w:pPr/>
            <w:r>
              <w:t xml:space="preserve">Нет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Контрагенты и компании группы</w:t>
            </w:r>
          </w:p>
        </w:tc>
        <w:tc>
          <w:tcPr>
            <w:tcW w:w="1649" w:type="dxa"/>
          </w:tcPr>
          <w:p>
            <w:pPr/>
            <w:r>
              <w:t xml:space="preserve">Дебиторка, непрерывность поставок, связанные риски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234" w:type="dxa"/>
          </w:tcPr>
          <w:p>
            <w:pPr/>
            <w:r>
              <w:t xml:space="preserve">Нет — из платежей и внешних источников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Конкуренты, M&amp;A, сделки в отрасли</w:t>
            </w:r>
          </w:p>
        </w:tc>
        <w:tc>
          <w:tcPr>
            <w:tcW w:w="1649" w:type="dxa"/>
          </w:tcPr>
          <w:p>
            <w:pPr/>
            <w:r>
              <w:t xml:space="preserve">Доля рынка, стратегия</w:t>
            </w:r>
          </w:p>
        </w:tc>
        <w:tc>
          <w:tcPr>
            <w:tcW w:w="104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0</w:t>
            </w:r>
          </w:p>
        </w:tc>
        <w:tc>
          <w:tcPr>
            <w:tcW w:w="104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234" w:type="dxa"/>
          </w:tcPr>
          <w:p>
            <w:pPr/>
            <w:r>
              <w:t xml:space="preserve">Нет</w:t>
            </w:r>
          </w:p>
        </w:tc>
      </w:tr>
      <w:tr>
        <w:tc>
          <w:tcPr>
            <w:tcW w:w="1368" w:type="dxa"/>
          </w:tcPr>
          <w:p>
            <w:pPr/>
            <w:r>
              <w:t xml:space="preserve">Макрофон: ВВП, бюджет, деловая активность</w:t>
            </w:r>
          </w:p>
        </w:tc>
        <w:tc>
          <w:tcPr>
            <w:tcW w:w="1649" w:type="dxa"/>
          </w:tcPr>
          <w:p>
            <w:pPr/>
            <w:r>
              <w:t xml:space="preserve">Общий сценарий планирования</w:t>
            </w:r>
          </w:p>
        </w:tc>
        <w:tc>
          <w:tcPr>
            <w:tcW w:w="104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104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234" w:type="dxa"/>
          </w:tcPr>
          <w:p>
            <w:pPr/>
            <w:r>
              <w:t xml:space="preserve">Да: «Макростатистика 1П26»</w:t>
            </w:r>
          </w:p>
        </w:tc>
      </w:tr>
    </w:tbl>
    <w:p>
      <w:pPr/>
      <w:r>
        <w:t xml:space="preserve">Ядро каждой роли (вес 3):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Собственник</w:t>
      </w:r>
      <w:r>
        <w:t xml:space="preserve"> — отраслевое регулирование, санкции, конкуренты и M&amp;A: всё, что меняет стоимость бизнеса на годы.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CEO</w:t>
      </w:r>
      <w:r>
        <w:t xml:space="preserve"> — регулирование, спрос, рынок труда, конкуренты: всё, что меняет достижение целей года.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CFO</w:t>
      </w:r>
      <w:r>
        <w:t xml:space="preserve"> — ставка, инфляция, курс, долговой рынок: все допущения финмодели.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Казначей</w:t>
      </w:r>
      <w:r>
        <w:t xml:space="preserve"> — ставка, курс, платёжные ограничения, контрагенты: всё, что двигает деньги в ближайшие дни.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Главбух</w:t>
      </w:r>
      <w:r>
        <w:t xml:space="preserve"> — налоги и учёт; остальные темы важны только через их учётные последствия.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COO / закупки</w:t>
      </w:r>
      <w:r>
        <w:t xml:space="preserve"> — сырьё, логистика, санкции, поставщики: всё, что меняет цену и доступность ресурсов.</w:t>
      </w:r>
    </w:p>
    <w:p>
      <w:pPr/>
      <w:r>
        <w:t xml:space="preserve">Важный вывод из последнего столбца: аналитика банка из кейса покрывает ядро CFO и казначея почти полностью, ядро CEO — наполовину, а ядро главбуха и собственника почти не покрывает. Для этих ролей больше инсайтов будет из внешних источников — с обязательной пометкой «не позиция банка». Это ещё один аргумент за фокус MVP на финансовой функции.</w:t>
      </w:r>
    </w:p>
    <w:p>
      <w:pPr>
        <w:pStyle w:val="Heading3"/>
      </w:pPr>
      <w:r>
        <w:t xml:space="preserve">«Финансы» для главбуха и для CEO — две разные темы</w:t>
      </w:r>
    </w:p>
    <w:p>
      <w:pPr/>
      <w:r>
        <w:t xml:space="preserve">Для главбуха финансы — это правила и прошлое (как отразить и не нарушить), для CEO — результат и будущее (что будет с целями и что решать). Поэтому одно и то же событие для них — разные инсайты, а не один инсайт разной длины.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6"/>
        <w:gridCol w:w="4091"/>
        <w:gridCol w:w="3523"/>
      </w:tblGrid>
      <w:tr>
        <w:trPr>
          <w:tblHeader/>
        </w:trPr>
        <w:tc>
          <w:tcPr>
            <w:tcW w:w="1746" w:type="dxa"/>
            <w:shd w:val="clear" w:color="auto" w:fill="F2F2F2"/>
          </w:tcPr>
          <w:p>
            <w:pPr/>
            <w:r>
              <w:t xml:space="preserve">Измерение</w:t>
            </w:r>
          </w:p>
        </w:tc>
        <w:tc>
          <w:tcPr>
            <w:tcW w:w="4091" w:type="dxa"/>
            <w:shd w:val="clear" w:color="auto" w:fill="F2F2F2"/>
          </w:tcPr>
          <w:p>
            <w:pPr/>
            <w:r>
              <w:t xml:space="preserve">Главный бухгалтер</w:t>
            </w:r>
          </w:p>
        </w:tc>
        <w:tc>
          <w:tcPr>
            <w:tcW w:w="3523" w:type="dxa"/>
            <w:shd w:val="clear" w:color="auto" w:fill="F2F2F2"/>
          </w:tcPr>
          <w:p>
            <w:pPr/>
            <w:r>
              <w:t xml:space="preserve">CEO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Что такое «финансы»</w:t>
            </w:r>
          </w:p>
        </w:tc>
        <w:tc>
          <w:tcPr>
            <w:tcW w:w="4091" w:type="dxa"/>
          </w:tcPr>
          <w:p>
            <w:pPr/>
            <w:r>
              <w:t xml:space="preserve">Корректно отражённые операции, налоги, отчётность, валютный контроль</w:t>
            </w:r>
          </w:p>
        </w:tc>
        <w:tc>
          <w:tcPr>
            <w:tcW w:w="3523" w:type="dxa"/>
          </w:tcPr>
          <w:p>
            <w:pPr/>
            <w:r>
              <w:t xml:space="preserve">Выручка, маржа, денежный поток, стоимость капитала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Вопрос к событию</w:t>
            </w:r>
          </w:p>
        </w:tc>
        <w:tc>
          <w:tcPr>
            <w:tcW w:w="4091" w:type="dxa"/>
          </w:tcPr>
          <w:p>
            <w:pPr/>
            <w:r>
              <w:t xml:space="preserve">«Что меняется в расчётах и нормах и с какой даты?»</w:t>
            </w:r>
          </w:p>
        </w:tc>
        <w:tc>
          <w:tcPr>
            <w:tcW w:w="3523" w:type="dxa"/>
          </w:tcPr>
          <w:p>
            <w:pPr/>
            <w:r>
              <w:t xml:space="preserve">«Достигнем ли мы целей и какое решение нужно?»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Время</w:t>
            </w:r>
          </w:p>
        </w:tc>
        <w:tc>
          <w:tcPr>
            <w:tcW w:w="4091" w:type="dxa"/>
          </w:tcPr>
          <w:p>
            <w:pPr/>
            <w:r>
              <w:t xml:space="preserve">Прошлое и дата вступления в силу</w:t>
            </w:r>
          </w:p>
        </w:tc>
        <w:tc>
          <w:tcPr>
            <w:tcW w:w="3523" w:type="dxa"/>
          </w:tcPr>
          <w:p>
            <w:pPr/>
            <w:r>
              <w:t xml:space="preserve">Будущее: квартал, год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Единица</w:t>
            </w:r>
          </w:p>
        </w:tc>
        <w:tc>
          <w:tcPr>
            <w:tcW w:w="4091" w:type="dxa"/>
          </w:tcPr>
          <w:p>
            <w:pPr/>
            <w:r>
              <w:t xml:space="preserve">Норма, дата, сумма налога или пени</w:t>
            </w:r>
          </w:p>
        </w:tc>
        <w:tc>
          <w:tcPr>
            <w:tcW w:w="3523" w:type="dxa"/>
          </w:tcPr>
          <w:p>
            <w:pPr/>
            <w:r>
              <w:t xml:space="preserve">% EBITDA, выручки, отклонение от плана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Чего боится</w:t>
            </w:r>
          </w:p>
        </w:tc>
        <w:tc>
          <w:tcPr>
            <w:tcW w:w="4091" w:type="dxa"/>
          </w:tcPr>
          <w:p>
            <w:pPr/>
            <w:r>
              <w:t xml:space="preserve">Штрафа, доначисления, сорванного срока</w:t>
            </w:r>
          </w:p>
        </w:tc>
        <w:tc>
          <w:tcPr>
            <w:tcW w:w="3523" w:type="dxa"/>
          </w:tcPr>
          <w:p>
            <w:pPr/>
            <w:r>
              <w:t xml:space="preserve">Упущенной возможности, невыполнения цели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Чему доверяет</w:t>
            </w:r>
          </w:p>
        </w:tc>
        <w:tc>
          <w:tcPr>
            <w:tcW w:w="4091" w:type="dxa"/>
          </w:tcPr>
          <w:p>
            <w:pPr/>
            <w:r>
              <w:t xml:space="preserve">Тексту нормы, официальным разъяснениям</w:t>
            </w:r>
          </w:p>
        </w:tc>
        <w:tc>
          <w:tcPr>
            <w:tcW w:w="3523" w:type="dxa"/>
          </w:tcPr>
          <w:p>
            <w:pPr/>
            <w:r>
              <w:t xml:space="preserve">Авторитетному аналитику, сценарию с цифрами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Хорошая карточка</w:t>
            </w:r>
          </w:p>
        </w:tc>
        <w:tc>
          <w:tcPr>
            <w:tcW w:w="4091" w:type="dxa"/>
          </w:tcPr>
          <w:p>
            <w:pPr/>
            <w:r>
              <w:t xml:space="preserve">Что изменилось → каких юрлиц группы касается → с какой даты → что сделать → первоисточник</w:t>
            </w:r>
          </w:p>
        </w:tc>
        <w:tc>
          <w:tcPr>
            <w:tcW w:w="3523" w:type="dxa"/>
          </w:tcPr>
          <w:p>
            <w:pPr/>
            <w:r>
              <w:t xml:space="preserve">Что это значит для цели → насколько сильно → кто в команде отвечает → какое решение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Плохая карточка</w:t>
            </w:r>
          </w:p>
        </w:tc>
        <w:tc>
          <w:tcPr>
            <w:tcW w:w="4091" w:type="dxa"/>
          </w:tcPr>
          <w:p>
            <w:pPr/>
            <w:r>
              <w:t xml:space="preserve">Прогнозы и сценарии без ссылки на норму; «возможно, потребуется…»</w:t>
            </w:r>
          </w:p>
        </w:tc>
        <w:tc>
          <w:tcPr>
            <w:tcW w:w="3523" w:type="dxa"/>
          </w:tcPr>
          <w:p>
            <w:pPr/>
            <w:r>
              <w:t xml:space="preserve">Номера статей, длинные цитаты, термины без вывода</w:t>
            </w:r>
          </w:p>
        </w:tc>
      </w:tr>
      <w:tr>
        <w:tc>
          <w:tcPr>
            <w:tcW w:w="1746" w:type="dxa"/>
          </w:tcPr>
          <w:p>
            <w:pPr/>
            <w:r>
              <w:t xml:space="preserve">Куда идёт инсайт дальше</w:t>
            </w:r>
          </w:p>
        </w:tc>
        <w:tc>
          <w:tcPr>
            <w:tcW w:w="4091" w:type="dxa"/>
          </w:tcPr>
          <w:p>
            <w:pPr/>
            <w:r>
              <w:t xml:space="preserve">В план работ бухгалтерии, юристу, налоговому консультанту</w:t>
            </w:r>
          </w:p>
        </w:tc>
        <w:tc>
          <w:tcPr>
            <w:tcW w:w="3523" w:type="dxa"/>
          </w:tcPr>
          <w:p>
            <w:pPr/>
            <w:r>
              <w:t xml:space="preserve">В повестку совещания, поручение директору</w:t>
            </w:r>
          </w:p>
        </w:tc>
      </w:tr>
    </w:tbl>
    <w:p>
      <w:pPr>
        <w:pStyle w:val="Heading3"/>
      </w:pPr>
      <w:r>
        <w:t xml:space="preserve">Одна новость — шесть инсайтов: ключевая ставка 14%</w:t>
      </w:r>
    </w:p>
    <w:p>
      <w:pPr/>
      <w:r>
        <w:t xml:space="preserve">Компания — холдинг Ирины (кредит, лизинг, 5 юрлиц, импорт оборудования). Факт и позиция банка одинаковы для всех: ставка 14% сохранена 11 сентября, банк ждёт паузы 23 октября, 14% до конца 2026 и 12% к концу 2027. Меняется всё остальное: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4"/>
        <w:gridCol w:w="1872"/>
        <w:gridCol w:w="2043"/>
        <w:gridCol w:w="1859"/>
        <w:gridCol w:w="1872"/>
      </w:tblGrid>
      <w:tr>
        <w:trPr>
          <w:tblHeader/>
        </w:trPr>
        <w:tc>
          <w:tcPr>
            <w:tcW w:w="1714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Заголовок карточки</w:t>
            </w:r>
          </w:p>
        </w:tc>
        <w:tc>
          <w:tcPr>
            <w:tcW w:w="2043" w:type="dxa"/>
            <w:shd w:val="clear" w:color="auto" w:fill="F2F2F2"/>
          </w:tcPr>
          <w:p>
            <w:pPr/>
            <w:r>
              <w:t xml:space="preserve">Суть для роли</w:t>
            </w:r>
          </w:p>
        </w:tc>
        <w:tc>
          <w:tcPr>
            <w:tcW w:w="1859" w:type="dxa"/>
            <w:shd w:val="clear" w:color="auto" w:fill="F2F2F2"/>
          </w:tcPr>
          <w:p>
            <w:pPr/>
            <w:r>
              <w:t xml:space="preserve">Ключевая цифра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Действие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Собственник</w:t>
            </w:r>
          </w:p>
        </w:tc>
        <w:tc>
          <w:tcPr>
            <w:tcW w:w="1872" w:type="dxa"/>
          </w:tcPr>
          <w:p>
            <w:pPr/>
            <w:r>
              <w:t xml:space="preserve">«Дорогие деньги ещё год: проверьте темп инвестиций»</w:t>
            </w:r>
          </w:p>
        </w:tc>
        <w:tc>
          <w:tcPr>
            <w:tcW w:w="2043" w:type="dxa"/>
          </w:tcPr>
          <w:p>
            <w:pPr/>
            <w:r>
              <w:t xml:space="preserve">Снижение стоимости капитала сдвигается на 2027; проекты, рассчитанные на дешёвый кредит в 2026, стоит перепроверить</w:t>
            </w:r>
          </w:p>
        </w:tc>
        <w:tc>
          <w:tcPr>
            <w:tcW w:w="1859" w:type="dxa"/>
          </w:tcPr>
          <w:p>
            <w:pPr/>
            <w:r>
              <w:t xml:space="preserve">Два сценария ставки: базовый банка и «14% до лета 2027»</w:t>
            </w:r>
          </w:p>
        </w:tc>
        <w:tc>
          <w:tcPr>
            <w:tcW w:w="1872" w:type="dxa"/>
          </w:tcPr>
          <w:p>
            <w:pPr/>
            <w:r>
              <w:t xml:space="preserve">Вопросы к CFO: «Какая ставка заложена в инвестпрограмму? Что будет при втором сценарии?»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CEO</w:t>
            </w:r>
          </w:p>
        </w:tc>
        <w:tc>
          <w:tcPr>
            <w:tcW w:w="1872" w:type="dxa"/>
          </w:tcPr>
          <w:p>
            <w:pPr/>
            <w:r>
              <w:t xml:space="preserve">«Процентные расходы 2027 могут превысить план»</w:t>
            </w:r>
          </w:p>
        </w:tc>
        <w:tc>
          <w:tcPr>
            <w:tcW w:w="2043" w:type="dxa"/>
          </w:tcPr>
          <w:p>
            <w:pPr/>
            <w:r>
              <w:t xml:space="preserve">Если бюджет строился на быстром снижении ставки, финансовые расходы вырастут; одновременно спрос в экономике охлаждается — давление на маржу с двух сторон</w:t>
            </w:r>
          </w:p>
        </w:tc>
        <w:tc>
          <w:tcPr>
            <w:tcW w:w="1859" w:type="dxa"/>
          </w:tcPr>
          <w:p>
            <w:pPr/>
            <w:r>
              <w:t xml:space="preserve">Отклонение процентных расходов от бюджета, % EBITDA</w:t>
            </w:r>
          </w:p>
        </w:tc>
        <w:tc>
          <w:tcPr>
            <w:tcW w:w="1872" w:type="dxa"/>
          </w:tcPr>
          <w:p>
            <w:pPr/>
            <w:r>
              <w:t xml:space="preserve">В повестку: CFO — пересчёт бюджета, коммерческий директор — прогноз спроса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CFO</w:t>
            </w:r>
          </w:p>
        </w:tc>
        <w:tc>
          <w:tcPr>
            <w:tcW w:w="1872" w:type="dxa"/>
          </w:tcPr>
          <w:p>
            <w:pPr/>
            <w:r>
              <w:t xml:space="preserve">«Ставка 14%: оценка доп. процентов в 2027 к бюджету»</w:t>
            </w:r>
          </w:p>
        </w:tc>
        <w:tc>
          <w:tcPr>
            <w:tcW w:w="2043" w:type="dxa"/>
          </w:tcPr>
          <w:p>
            <w:pPr/>
            <w:r>
              <w:t xml:space="preserve">Плавающая часть долга (КС + спред) не дешевеет в IV квартале; рефинансирование в фиксе дорогое: 14-летние ОФЗ дают 16,2%</w:t>
            </w:r>
          </w:p>
        </w:tc>
        <w:tc>
          <w:tcPr>
            <w:tcW w:w="1859" w:type="dxa"/>
          </w:tcPr>
          <w:p>
            <w:pPr/>
            <w:r>
              <w:t xml:space="preserve">+1 п.п. на 1 млрд ₽ плавающего долга = +10 млн ₽ в год; запас по ковенанту</w:t>
            </w:r>
          </w:p>
        </w:tc>
        <w:tc>
          <w:tcPr>
            <w:tcW w:w="1872" w:type="dxa"/>
          </w:tcPr>
          <w:p>
            <w:pPr/>
            <w:r>
              <w:t xml:space="preserve">Подставить свои числа, сравнить фикс и флоатер, обсудить с РМ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Казначей</w:t>
            </w:r>
          </w:p>
        </w:tc>
        <w:tc>
          <w:tcPr>
            <w:tcW w:w="1872" w:type="dxa"/>
          </w:tcPr>
          <w:p>
            <w:pPr/>
            <w:r>
              <w:t xml:space="preserve">«Заседание ЦБ 23 октября: что с размещением и процентными платежами»</w:t>
            </w:r>
          </w:p>
        </w:tc>
        <w:tc>
          <w:tcPr>
            <w:tcW w:w="2043" w:type="dxa"/>
          </w:tcPr>
          <w:p>
            <w:pPr/>
            <w:r>
              <w:t xml:space="preserve">Банк ждёт паузы: доходность коротких размещений остаётся высокой, процентный платёж по плавающему кредиту в следующем периоде не снизится</w:t>
            </w:r>
          </w:p>
        </w:tc>
        <w:tc>
          <w:tcPr>
            <w:tcW w:w="1859" w:type="dxa"/>
          </w:tcPr>
          <w:p>
            <w:pPr/>
            <w:r>
              <w:t xml:space="preserve">Дней до заседания; размер ближайшего процентного платежа</w:t>
            </w:r>
          </w:p>
        </w:tc>
        <w:tc>
          <w:tcPr>
            <w:tcW w:w="1872" w:type="dxa"/>
          </w:tcPr>
          <w:p>
            <w:pPr/>
            <w:r>
              <w:t xml:space="preserve">Проверить срок размещения, обновить платёжный календарь, переслать CFO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Главбух</w:t>
            </w:r>
          </w:p>
        </w:tc>
        <w:tc>
          <w:tcPr>
            <w:tcW w:w="1872" w:type="dxa"/>
          </w:tcPr>
          <w:p>
            <w:pPr/>
            <w:r>
              <w:t xml:space="preserve">«Ключевая ставка 14%: какие расчёты от неё зависят»</w:t>
            </w:r>
          </w:p>
        </w:tc>
        <w:tc>
          <w:tcPr>
            <w:tcW w:w="2043" w:type="dxa"/>
          </w:tcPr>
          <w:p>
            <w:pPr/>
            <w:r>
              <w:t xml:space="preserve">От ключевой ставки считаются пени по налогам, проценты по ст. 395 ГК РФ в претензиях к контрагентам и границы процентов по займам между взаимозависимыми лицами (ст. 269 НК РФ) — актуально для внутригрупповых займов холдинга</w:t>
            </w:r>
          </w:p>
        </w:tc>
        <w:tc>
          <w:tcPr>
            <w:tcW w:w="1859" w:type="dxa"/>
          </w:tcPr>
          <w:p>
            <w:pPr/>
            <w:r>
              <w:t xml:space="preserve">Действующее значение и дата, с которой применять</w:t>
            </w:r>
          </w:p>
        </w:tc>
        <w:tc>
          <w:tcPr>
            <w:tcW w:w="1872" w:type="dxa"/>
          </w:tcPr>
          <w:p>
            <w:pPr/>
            <w:r>
              <w:t xml:space="preserve">Проверить ставку в расчётах и условия внутригрупповых займов с налоговым консультантом; метка «внешний источник, не позиция банка»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COO / закупки</w:t>
            </w:r>
          </w:p>
        </w:tc>
        <w:tc>
          <w:tcPr>
            <w:tcW w:w="1872" w:type="dxa"/>
          </w:tcPr>
          <w:p>
            <w:pPr/>
            <w:r>
              <w:t xml:space="preserve">«Дорогие деньги у поставщиков: условия отсрочки могут ужесточиться»</w:t>
            </w:r>
          </w:p>
        </w:tc>
        <w:tc>
          <w:tcPr>
            <w:tcW w:w="2043" w:type="dxa"/>
          </w:tcPr>
          <w:p>
            <w:pPr/>
            <w:r>
              <w:t xml:space="preserve">Поставщики, финансирующие оборотный капитал кредитом, могут сокращать отсрочки; лизинг техники остаётся дорогим</w:t>
            </w:r>
          </w:p>
        </w:tc>
        <w:tc>
          <w:tcPr>
            <w:tcW w:w="1859" w:type="dxa"/>
          </w:tcPr>
          <w:p>
            <w:pPr/>
            <w:r>
              <w:t xml:space="preserve">Доля закупок с отсрочкой; плановые лизинговые сделки</w:t>
            </w:r>
          </w:p>
        </w:tc>
        <w:tc>
          <w:tcPr>
            <w:tcW w:w="1872" w:type="dxa"/>
          </w:tcPr>
          <w:p>
            <w:pPr/>
            <w:r>
              <w:t xml:space="preserve">Проверить условия ключевых поставщиков и график обновления техники</w:t>
            </w:r>
          </w:p>
        </w:tc>
      </w:tr>
    </w:tbl>
    <w:p>
      <w:pPr/>
      <w:r>
        <w:t xml:space="preserve">Два следствия для продукта: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Экспозиция может перекрыть вес роли.</w:t>
      </w:r>
      <w:r>
        <w:t xml:space="preserve"> В матрице у COO вес ставки 0, но у компании с лизингом и факторингом событие доходит до него через другой канал. Агент должен искать канал для роли, а не просто смотреть в таблицу весов.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Роль меняет источник.</w:t>
      </w:r>
      <w:r>
        <w:t xml:space="preserve"> Для главбуха основание — норма и официальное значение ставки, для CFO и казначея — прогноз аналитиков банка. Одна новость ведёт к разным цепочкам обоснования, и метки «факт / банк / AI / гипотеза» ставятся для каждой версии отдельно.</w:t>
      </w:r>
    </w:p>
    <w:p>
      <w:pPr>
        <w:pStyle w:val="Heading3"/>
      </w:pPr>
      <w:r>
        <w:t xml:space="preserve">Ещё два примера: инфляция и спрос</w:t>
      </w:r>
    </w:p>
    <w:p>
      <w:pPr/>
      <w:r>
        <w:t xml:space="preserve">Компания — дистрибьютор Максима (импорт из Китая и Турции, клиенты — розница, факторинг). В ячейках: заголовок карточки и следующий шаг.</w:t>
      </w:r>
    </w:p>
    <w:p>
      <w:pPr/>
      <w:r>
        <w:t xml:space="preserve">События и позиция банка: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Инфляция и рубль.</w:t>
      </w:r>
      <w:r>
        <w:t xml:space="preserve"> Инфляция 6,32% г/г на 31 августа, бензин +0,91% за неделю. По оценке банка, ослабление рубля продолжит давить на цены непродовольственных товаров, а топливо остаётся проинфляционным риском. Прогноза курса в материалах кейса нет — всё о курсе помечается как вывод AI.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Охлаждение спроса.</w:t>
      </w:r>
      <w:r>
        <w:t xml:space="preserve"> Розничный оборот замедлился до +5,3% г/г в июле, продажи автомобилей снижаются. Банк считает, что потребление на пике и в IV квартале выйдет на нулевой рост; зарплаты при этом растут на 9,6% г/г.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0"/>
        <w:gridCol w:w="3798"/>
        <w:gridCol w:w="3652"/>
      </w:tblGrid>
      <w:tr>
        <w:trPr>
          <w:tblHeader/>
        </w:trPr>
        <w:tc>
          <w:tcPr>
            <w:tcW w:w="1910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3798" w:type="dxa"/>
            <w:shd w:val="clear" w:color="auto" w:fill="F2F2F2"/>
          </w:tcPr>
          <w:p>
            <w:pPr/>
            <w:r>
              <w:t xml:space="preserve">Инфляция и рубль</w:t>
            </w:r>
          </w:p>
        </w:tc>
        <w:tc>
          <w:tcPr>
            <w:tcW w:w="3652" w:type="dxa"/>
            <w:shd w:val="clear" w:color="auto" w:fill="F2F2F2"/>
          </w:tcPr>
          <w:p>
            <w:pPr/>
            <w:r>
              <w:t xml:space="preserve">Охлаждение спроса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Собственник</w:t>
            </w:r>
          </w:p>
        </w:tc>
        <w:tc>
          <w:tcPr>
            <w:tcW w:w="3798" w:type="dxa"/>
          </w:tcPr>
          <w:p>
            <w:pPr/>
            <w:r>
              <w:t xml:space="preserve">«Маржа импорта под давлением» → вопрос команде: держим долю рынка ценой маржи или поднимаем цены?</w:t>
            </w:r>
          </w:p>
        </w:tc>
        <w:tc>
          <w:tcPr>
            <w:tcW w:w="3652" w:type="dxa"/>
          </w:tcPr>
          <w:p>
            <w:pPr/>
            <w:r>
              <w:t xml:space="preserve">«Потребительский цикл на пике» → вопрос: не слишком ли агрессивен план роста на 2027?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CEO</w:t>
            </w:r>
          </w:p>
        </w:tc>
        <w:tc>
          <w:tcPr>
            <w:tcW w:w="3798" w:type="dxa"/>
          </w:tcPr>
          <w:p>
            <w:pPr/>
            <w:r>
              <w:t xml:space="preserve">«Закупка дорожает быстрее, чем можно переложить в цену» → на повестку: ценовая политика (коммерция + закупки)</w:t>
            </w:r>
          </w:p>
        </w:tc>
        <w:tc>
          <w:tcPr>
            <w:tcW w:w="3652" w:type="dxa"/>
          </w:tcPr>
          <w:p>
            <w:pPr/>
            <w:r>
              <w:t xml:space="preserve">«План продаж IV квартала под риском» → коммерческий директор: прогноз; HR: найм под сезон при растущих зарплатах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CFO</w:t>
            </w:r>
          </w:p>
        </w:tc>
        <w:tc>
          <w:tcPr>
            <w:tcW w:w="3798" w:type="dxa"/>
          </w:tcPr>
          <w:p>
            <w:pPr/>
            <w:r>
              <w:t xml:space="preserve">«Допущения бюджета 2027 по инфляции против данных банка» → сравнить свои числа; оценить чувствительность маржи к курсу (вывод AI)</w:t>
            </w:r>
          </w:p>
        </w:tc>
        <w:tc>
          <w:tcPr>
            <w:tcW w:w="3652" w:type="dxa"/>
          </w:tcPr>
          <w:p>
            <w:pPr/>
            <w:r>
              <w:t xml:space="preserve">«Замедление продаж раздувает оборотный капитал» → сценарий оборачиваемости запасов и дебиторки, потребность в финансировании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Казначей</w:t>
            </w:r>
          </w:p>
        </w:tc>
        <w:tc>
          <w:tcPr>
            <w:tcW w:w="3798" w:type="dxa"/>
          </w:tcPr>
          <w:p>
            <w:pPr/>
            <w:r>
              <w:t xml:space="preserve">«Ослабление рубля: график валютных платежей поставщикам» → сверить сроки платежей в Китай и Турцию, решить с CFO подход к покупке валюты</w:t>
            </w:r>
          </w:p>
        </w:tc>
        <w:tc>
          <w:tcPr>
            <w:tcW w:w="3652" w:type="dxa"/>
          </w:tcPr>
          <w:p>
            <w:pPr/>
            <w:r>
              <w:t xml:space="preserve">«Риск задержек оплат от розничных клиентов» → проверить платёжную дисциплину топ-контрагентов и условия факторинга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Главбух</w:t>
            </w:r>
          </w:p>
        </w:tc>
        <w:tc>
          <w:tcPr>
            <w:tcW w:w="3798" w:type="dxa"/>
          </w:tcPr>
          <w:p>
            <w:pPr/>
            <w:r>
              <w:t xml:space="preserve">«Курсовые разницы и валютный контроль» → переоценка валютных обязательств на отчётную дату, сроки документов по валютным контрактам</w:t>
            </w:r>
          </w:p>
        </w:tc>
        <w:tc>
          <w:tcPr>
            <w:tcW w:w="3652" w:type="dxa"/>
          </w:tcPr>
          <w:p>
            <w:pPr/>
            <w:r>
              <w:t xml:space="preserve">«Резервы и оценка запасов к годовой отчётности» → показываем только в период закрытия года: проверить резерв по сомнительным долгам и стоимость неликвидных запасов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COO / закупки</w:t>
            </w:r>
          </w:p>
        </w:tc>
        <w:tc>
          <w:tcPr>
            <w:tcW w:w="3798" w:type="dxa"/>
          </w:tcPr>
          <w:p>
            <w:pPr/>
            <w:r>
              <w:t xml:space="preserve">«Топливо +0,91% за неделю: логистика дорожает» → пересмотреть тарифы перевозчиков, рассмотреть фиксацию цен на квартал</w:t>
            </w:r>
          </w:p>
        </w:tc>
        <w:tc>
          <w:tcPr>
            <w:tcW w:w="3652" w:type="dxa"/>
          </w:tcPr>
          <w:p>
            <w:pPr/>
            <w:r>
              <w:t xml:space="preserve">«Объём закупки к новогоднему сезону» → сверить заказы с уточнённым прогнозом продаж, не затовариться</w:t>
            </w:r>
          </w:p>
        </w:tc>
      </w:tr>
    </w:tbl>
    <w:p>
      <w:pPr/>
      <w:r>
        <w:t xml:space="preserve">Заметно, что у главбуха инсайт про спрос возникает только в определённое время года: роль меняет не только содержание, но и момент показа. У ролей есть свои календари: у главбуха — отчётные даты, у CFO — бюджетный цикл, у казначея — заседания ЦБ и платёжный календарь, у собственника — заседания совета директоров. Сервис должен знать эти календари и поднимать связанные инсайты заранее.</w:t>
      </w:r>
    </w:p>
    <w:p>
      <w:pPr>
        <w:pStyle w:val="Heading3"/>
      </w:pPr>
      <w:r>
        <w:t xml:space="preserve">Анатомия карточки по ролям</w:t>
      </w:r>
    </w:p>
    <w:p>
      <w:pPr/>
      <w:r>
        <w:t xml:space="preserve">Шесть вопросов качественной интерпретации из кейса есть в карточке для любой роли, но порядок и глубина разные. Наверху — то, что роль ищет первым; остальное свёрнуто, но доступно в один клик. В ячейках: порядок блока · глубина.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18"/>
        <w:gridCol w:w="1356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Блок карточки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Собственник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CEO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CFO</w:t>
            </w:r>
          </w:p>
        </w:tc>
        <w:tc>
          <w:tcPr>
            <w:tcW w:w="1318" w:type="dxa"/>
            <w:shd w:val="clear" w:color="auto" w:fill="F2F2F2"/>
          </w:tcPr>
          <w:p>
            <w:pPr/>
            <w:r>
              <w:t xml:space="preserve">Казначей</w:t>
            </w:r>
          </w:p>
        </w:tc>
        <w:tc>
          <w:tcPr>
            <w:tcW w:w="1356" w:type="dxa"/>
            <w:shd w:val="clear" w:color="auto" w:fill="F2F2F2"/>
          </w:tcPr>
          <w:p>
            <w:pPr/>
            <w:r>
              <w:t xml:space="preserve">Главбух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COO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Вывод в 1–2 строки</w:t>
            </w:r>
          </w:p>
        </w:tc>
        <w:tc>
          <w:tcPr>
            <w:tcW w:w="1337" w:type="dxa"/>
          </w:tcPr>
          <w:p>
            <w:pPr/>
            <w:r>
              <w:t xml:space="preserve">1 · всегда</w:t>
            </w:r>
          </w:p>
        </w:tc>
        <w:tc>
          <w:tcPr>
            <w:tcW w:w="1337" w:type="dxa"/>
          </w:tcPr>
          <w:p>
            <w:pPr/>
            <w:r>
              <w:t xml:space="preserve">1 · всегда</w:t>
            </w:r>
          </w:p>
        </w:tc>
        <w:tc>
          <w:tcPr>
            <w:tcW w:w="1337" w:type="dxa"/>
          </w:tcPr>
          <w:p>
            <w:pPr/>
            <w:r>
              <w:t xml:space="preserve">1 · всегда</w:t>
            </w:r>
          </w:p>
        </w:tc>
        <w:tc>
          <w:tcPr>
            <w:tcW w:w="1318" w:type="dxa"/>
          </w:tcPr>
          <w:p>
            <w:pPr/>
            <w:r>
              <w:t xml:space="preserve">2 · всегда</w:t>
            </w:r>
          </w:p>
        </w:tc>
        <w:tc>
          <w:tcPr>
            <w:tcW w:w="1356" w:type="dxa"/>
          </w:tcPr>
          <w:p>
            <w:pPr/>
            <w:r>
              <w:t xml:space="preserve">1 · «что изменилось»</w:t>
            </w:r>
          </w:p>
        </w:tc>
        <w:tc>
          <w:tcPr>
            <w:tcW w:w="1337" w:type="dxa"/>
          </w:tcPr>
          <w:p>
            <w:pPr/>
            <w:r>
              <w:t xml:space="preserve">1 · всегда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Срок и срочность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в заголовке</w:t>
            </w:r>
          </w:p>
        </w:tc>
        <w:tc>
          <w:tcPr>
            <w:tcW w:w="1337" w:type="dxa"/>
          </w:tcPr>
          <w:p>
            <w:pPr/>
            <w:r>
              <w:t xml:space="preserve">в заголовке</w:t>
            </w:r>
          </w:p>
        </w:tc>
        <w:tc>
          <w:tcPr>
            <w:tcW w:w="1318" w:type="dxa"/>
          </w:tcPr>
          <w:p>
            <w:pPr/>
            <w:r>
              <w:rPr>
                <w:b/>
              </w:rPr>
              <w:t xml:space="preserve">1</w:t>
            </w:r>
            <w:r>
              <w:t xml:space="preserve"> · дата + таймер</w:t>
            </w:r>
          </w:p>
        </w:tc>
        <w:tc>
          <w:tcPr>
            <w:tcW w:w="1356" w:type="dxa"/>
          </w:tcPr>
          <w:p>
            <w:pPr/>
            <w:r>
              <w:rPr>
                <w:b/>
              </w:rPr>
              <w:t xml:space="preserve">2</w:t>
            </w:r>
            <w:r>
              <w:t xml:space="preserve"> · дата вступления</w:t>
            </w:r>
          </w:p>
        </w:tc>
        <w:tc>
          <w:tcPr>
            <w:tcW w:w="1337" w:type="dxa"/>
          </w:tcPr>
          <w:p>
            <w:pPr/>
            <w:r>
              <w:t xml:space="preserve">в заголовке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Что произошло</w:t>
            </w:r>
          </w:p>
        </w:tc>
        <w:tc>
          <w:tcPr>
            <w:tcW w:w="1337" w:type="dxa"/>
          </w:tcPr>
          <w:p>
            <w:pPr/>
            <w:r>
              <w:t xml:space="preserve">свёрнуто</w:t>
            </w:r>
          </w:p>
        </w:tc>
        <w:tc>
          <w:tcPr>
            <w:tcW w:w="1337" w:type="dxa"/>
          </w:tcPr>
          <w:p>
            <w:pPr/>
            <w:r>
              <w:t xml:space="preserve">свёрнуто</w:t>
            </w:r>
          </w:p>
        </w:tc>
        <w:tc>
          <w:tcPr>
            <w:tcW w:w="1337" w:type="dxa"/>
          </w:tcPr>
          <w:p>
            <w:pPr/>
            <w:r>
              <w:t xml:space="preserve">4 · кратко</w:t>
            </w:r>
          </w:p>
        </w:tc>
        <w:tc>
          <w:tcPr>
            <w:tcW w:w="1318" w:type="dxa"/>
          </w:tcPr>
          <w:p>
            <w:pPr/>
            <w:r>
              <w:t xml:space="preserve">3 · точные цифры</w:t>
            </w:r>
          </w:p>
        </w:tc>
        <w:tc>
          <w:tcPr>
            <w:tcW w:w="1356" w:type="dxa"/>
          </w:tcPr>
          <w:p>
            <w:pPr/>
            <w:r>
              <w:t xml:space="preserve">3 · текст нормы</w:t>
            </w:r>
          </w:p>
        </w:tc>
        <w:tc>
          <w:tcPr>
            <w:tcW w:w="1337" w:type="dxa"/>
          </w:tcPr>
          <w:p>
            <w:pPr/>
            <w:r>
              <w:t xml:space="preserve">3 · кратко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Почему важно для вас</w:t>
            </w:r>
          </w:p>
        </w:tc>
        <w:tc>
          <w:tcPr>
            <w:tcW w:w="1337" w:type="dxa"/>
          </w:tcPr>
          <w:p>
            <w:pPr/>
            <w:r>
              <w:t xml:space="preserve">3 · кратко</w:t>
            </w:r>
          </w:p>
        </w:tc>
        <w:tc>
          <w:tcPr>
            <w:tcW w:w="1337" w:type="dxa"/>
          </w:tcPr>
          <w:p>
            <w:pPr/>
            <w:r>
              <w:t xml:space="preserve">2 · через цели</w:t>
            </w:r>
          </w:p>
        </w:tc>
        <w:tc>
          <w:tcPr>
            <w:tcW w:w="1337" w:type="dxa"/>
          </w:tcPr>
          <w:p>
            <w:pPr/>
            <w:r>
              <w:t xml:space="preserve">2 · канал + признаки компании</w:t>
            </w:r>
          </w:p>
        </w:tc>
        <w:tc>
          <w:tcPr>
            <w:tcW w:w="1318" w:type="dxa"/>
          </w:tcPr>
          <w:p>
            <w:pPr/>
            <w:r>
              <w:t xml:space="preserve">свёрнуто</w:t>
            </w:r>
          </w:p>
        </w:tc>
        <w:tc>
          <w:tcPr>
            <w:tcW w:w="1356" w:type="dxa"/>
          </w:tcPr>
          <w:p>
            <w:pPr/>
            <w:r>
              <w:rPr>
                <w:b/>
              </w:rPr>
              <w:t xml:space="preserve">4</w:t>
            </w:r>
            <w:r>
              <w:t xml:space="preserve"> · к каким юрлицам применимо</w:t>
            </w:r>
          </w:p>
        </w:tc>
        <w:tc>
          <w:tcPr>
            <w:tcW w:w="1337" w:type="dxa"/>
          </w:tcPr>
          <w:p>
            <w:pPr/>
            <w:r>
              <w:t xml:space="preserve">2 · затронутый ресурс или поставщик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Последствия и сценарии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2</w:t>
            </w:r>
            <w:r>
              <w:t xml:space="preserve"> · 2 сценария</w:t>
            </w:r>
          </w:p>
        </w:tc>
        <w:tc>
          <w:tcPr>
            <w:tcW w:w="1337" w:type="dxa"/>
          </w:tcPr>
          <w:p>
            <w:pPr/>
            <w:r>
              <w:t xml:space="preserve">3 · по целям</w:t>
            </w:r>
          </w:p>
        </w:tc>
        <w:tc>
          <w:tcPr>
            <w:tcW w:w="1337" w:type="dxa"/>
          </w:tcPr>
          <w:p>
            <w:pPr/>
            <w:r>
              <w:t xml:space="preserve">3 · развёрнуто</w:t>
            </w:r>
          </w:p>
        </w:tc>
        <w:tc>
          <w:tcPr>
            <w:tcW w:w="1318" w:type="dxa"/>
          </w:tcPr>
          <w:p>
            <w:pPr/>
            <w:r>
              <w:t xml:space="preserve">свёрнуто</w:t>
            </w:r>
          </w:p>
        </w:tc>
        <w:tc>
          <w:tcPr>
            <w:tcW w:w="1356" w:type="dxa"/>
          </w:tcPr>
          <w:p>
            <w:pPr/>
            <w:r>
              <w:t xml:space="preserve">свёрнуто</w:t>
            </w:r>
          </w:p>
        </w:tc>
        <w:tc>
          <w:tcPr>
            <w:tcW w:w="1337" w:type="dxa"/>
          </w:tcPr>
          <w:p>
            <w:pPr/>
            <w:r>
              <w:t xml:space="preserve">4 · эффект на себестоимость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Расчёт и чувствительность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итог в % EBITDA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развёрнуто, с калькулятором</w:t>
            </w:r>
          </w:p>
        </w:tc>
        <w:tc>
          <w:tcPr>
            <w:tcW w:w="1318" w:type="dxa"/>
          </w:tcPr>
          <w:p>
            <w:pPr/>
            <w:r>
              <w:t xml:space="preserve">сумма платежа / остатка</w:t>
            </w:r>
          </w:p>
        </w:tc>
        <w:tc>
          <w:tcPr>
            <w:tcW w:w="1356" w:type="dxa"/>
          </w:tcPr>
          <w:p>
            <w:pPr/>
            <w:r>
              <w:t xml:space="preserve">сумма налога или пени, если применимо</w:t>
            </w:r>
          </w:p>
        </w:tc>
        <w:tc>
          <w:tcPr>
            <w:tcW w:w="1337" w:type="dxa"/>
          </w:tcPr>
          <w:p>
            <w:pPr/>
            <w:r>
              <w:t xml:space="preserve">₽ или % себестоимости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Что сделать / вопросы</w:t>
            </w:r>
          </w:p>
        </w:tc>
        <w:tc>
          <w:tcPr>
            <w:tcW w:w="1337" w:type="dxa"/>
          </w:tcPr>
          <w:p>
            <w:pPr/>
            <w:r>
              <w:t xml:space="preserve">4 · вопросы команде</w:t>
            </w:r>
          </w:p>
        </w:tc>
        <w:tc>
          <w:tcPr>
            <w:tcW w:w="1337" w:type="dxa"/>
          </w:tcPr>
          <w:p>
            <w:pPr/>
            <w:r>
              <w:t xml:space="preserve">4 · кто отвечает</w:t>
            </w:r>
          </w:p>
        </w:tc>
        <w:tc>
          <w:tcPr>
            <w:tcW w:w="1337" w:type="dxa"/>
          </w:tcPr>
          <w:p>
            <w:pPr/>
            <w:r>
              <w:t xml:space="preserve">5 · что проверить</w:t>
            </w:r>
          </w:p>
        </w:tc>
        <w:tc>
          <w:tcPr>
            <w:tcW w:w="1318" w:type="dxa"/>
          </w:tcPr>
          <w:p>
            <w:pPr/>
            <w:r>
              <w:rPr>
                <w:b/>
              </w:rPr>
              <w:t xml:space="preserve">3</w:t>
            </w:r>
            <w:r>
              <w:t xml:space="preserve"> · что сделать сегодня</w:t>
            </w:r>
          </w:p>
        </w:tc>
        <w:tc>
          <w:tcPr>
            <w:tcW w:w="1356" w:type="dxa"/>
          </w:tcPr>
          <w:p>
            <w:pPr/>
            <w:r>
              <w:t xml:space="preserve">5 · чек-лист</w:t>
            </w:r>
          </w:p>
        </w:tc>
        <w:tc>
          <w:tcPr>
            <w:tcW w:w="1337" w:type="dxa"/>
          </w:tcPr>
          <w:p>
            <w:pPr/>
            <w:r>
              <w:t xml:space="preserve">5 · альтернативы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Позиция банка</w:t>
            </w:r>
          </w:p>
        </w:tc>
        <w:tc>
          <w:tcPr>
            <w:tcW w:w="1337" w:type="dxa"/>
          </w:tcPr>
          <w:p>
            <w:pPr/>
            <w:r>
              <w:t xml:space="preserve">5 · как второе мнение</w:t>
            </w:r>
          </w:p>
        </w:tc>
        <w:tc>
          <w:tcPr>
            <w:tcW w:w="1337" w:type="dxa"/>
          </w:tcPr>
          <w:p>
            <w:pPr/>
            <w:r>
              <w:t xml:space="preserve">5 · кратко</w:t>
            </w:r>
          </w:p>
        </w:tc>
        <w:tc>
          <w:tcPr>
            <w:tcW w:w="1337" w:type="dxa"/>
          </w:tcPr>
          <w:p>
            <w:pPr/>
            <w:r>
              <w:t xml:space="preserve">6 · развёрнуто, с прогнозом</w:t>
            </w:r>
          </w:p>
        </w:tc>
        <w:tc>
          <w:tcPr>
            <w:tcW w:w="1318" w:type="dxa"/>
          </w:tcPr>
          <w:p>
            <w:pPr/>
            <w:r>
              <w:t xml:space="preserve">5 · прогноз и дата</w:t>
            </w:r>
          </w:p>
        </w:tc>
        <w:tc>
          <w:tcPr>
            <w:tcW w:w="1356" w:type="dxa"/>
          </w:tcPr>
          <w:p>
            <w:pPr/>
            <w:r>
              <w:t xml:space="preserve">обычно нет → метка «не позиция банка»</w:t>
            </w:r>
          </w:p>
        </w:tc>
        <w:tc>
          <w:tcPr>
            <w:tcW w:w="1337" w:type="dxa"/>
          </w:tcPr>
          <w:p>
            <w:pPr/>
            <w:r>
              <w:t xml:space="preserve">если есть (Commodities)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Основания и первоисточник</w:t>
            </w:r>
          </w:p>
        </w:tc>
        <w:tc>
          <w:tcPr>
            <w:tcW w:w="1337" w:type="dxa"/>
          </w:tcPr>
          <w:p>
            <w:pPr/>
            <w:r>
              <w:t xml:space="preserve">свёрнуто</w:t>
            </w:r>
          </w:p>
        </w:tc>
        <w:tc>
          <w:tcPr>
            <w:tcW w:w="1337" w:type="dxa"/>
          </w:tcPr>
          <w:p>
            <w:pPr/>
            <w:r>
              <w:t xml:space="preserve">свёрнуто</w:t>
            </w:r>
          </w:p>
        </w:tc>
        <w:tc>
          <w:tcPr>
            <w:tcW w:w="1337" w:type="dxa"/>
          </w:tcPr>
          <w:p>
            <w:pPr/>
            <w:r>
              <w:t xml:space="preserve">7 · развёрнуто</w:t>
            </w:r>
          </w:p>
        </w:tc>
        <w:tc>
          <w:tcPr>
            <w:tcW w:w="1318" w:type="dxa"/>
          </w:tcPr>
          <w:p>
            <w:pPr/>
            <w:r>
              <w:t xml:space="preserve">ссылка</w:t>
            </w:r>
          </w:p>
        </w:tc>
        <w:tc>
          <w:tcPr>
            <w:tcW w:w="1356" w:type="dxa"/>
          </w:tcPr>
          <w:p>
            <w:pPr/>
            <w:r>
              <w:rPr>
                <w:b/>
              </w:rPr>
              <w:t xml:space="preserve">6 · обязательно, рядом с выводом</w:t>
            </w:r>
          </w:p>
        </w:tc>
        <w:tc>
          <w:tcPr>
            <w:tcW w:w="1337" w:type="dxa"/>
          </w:tcPr>
          <w:p>
            <w:pPr/>
            <w:r>
              <w:t xml:space="preserve">ссылка</w:t>
            </w:r>
          </w:p>
        </w:tc>
      </w:tr>
    </w:tbl>
    <w:p>
      <w:pPr>
        <w:pStyle w:val="Heading3"/>
      </w:pPr>
      <w:r>
        <w:t xml:space="preserve">Формат отображения для каждой роли</w:t>
      </w:r>
    </w:p>
    <w:p>
      <w:pPr/>
      <w:r>
        <w:t xml:space="preserve">Раздел один, но у каждой роли свой главный вид: у главбуха — реестр изменений с датами, у CEO — сводка по целям, у казначея — календарь. Лента инсайтов остаётся общей основой и открывается из любого вида.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4"/>
        <w:gridCol w:w="1872"/>
        <w:gridCol w:w="2075"/>
        <w:gridCol w:w="1938"/>
        <w:gridCol w:w="1761"/>
      </w:tblGrid>
      <w:tr>
        <w:trPr>
          <w:tblHeader/>
        </w:trPr>
        <w:tc>
          <w:tcPr>
            <w:tcW w:w="1714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Главный вид</w:t>
            </w:r>
          </w:p>
        </w:tc>
        <w:tc>
          <w:tcPr>
            <w:tcW w:w="2075" w:type="dxa"/>
            <w:shd w:val="clear" w:color="auto" w:fill="F2F2F2"/>
          </w:tcPr>
          <w:p>
            <w:pPr/>
            <w:r>
              <w:t xml:space="preserve">Визуальный язык</w:t>
            </w:r>
          </w:p>
        </w:tc>
        <w:tc>
          <w:tcPr>
            <w:tcW w:w="1938" w:type="dxa"/>
            <w:shd w:val="clear" w:color="auto" w:fill="F2F2F2"/>
          </w:tcPr>
          <w:p>
            <w:pPr/>
            <w:r>
              <w:t xml:space="preserve">Ключевые действия</w:t>
            </w:r>
          </w:p>
        </w:tc>
        <w:tc>
          <w:tcPr>
            <w:tcW w:w="1761" w:type="dxa"/>
            <w:shd w:val="clear" w:color="auto" w:fill="F2F2F2"/>
          </w:tcPr>
          <w:p>
            <w:pPr/>
            <w:r>
              <w:t xml:space="preserve">Канал и частота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Собственник</w:t>
            </w:r>
          </w:p>
        </w:tc>
        <w:tc>
          <w:tcPr>
            <w:tcW w:w="1872" w:type="dxa"/>
          </w:tcPr>
          <w:p>
            <w:pPr/>
            <w:r>
              <w:t xml:space="preserve">«3 сигнала недели» на одном экране</w:t>
            </w:r>
          </w:p>
        </w:tc>
        <w:tc>
          <w:tcPr>
            <w:tcW w:w="2075" w:type="dxa"/>
          </w:tcPr>
          <w:p>
            <w:pPr/>
            <w:r>
              <w:t xml:space="preserve">Стрелки тренда, два сценария рядом, минимум цифр</w:t>
            </w:r>
          </w:p>
        </w:tc>
        <w:tc>
          <w:tcPr>
            <w:tcW w:w="1938" w:type="dxa"/>
          </w:tcPr>
          <w:p>
            <w:pPr/>
            <w:r>
              <w:t xml:space="preserve">«Вопросы команде», «встреча с аналитиком через РМ»</w:t>
            </w:r>
          </w:p>
        </w:tc>
        <w:tc>
          <w:tcPr>
            <w:tcW w:w="1761" w:type="dxa"/>
          </w:tcPr>
          <w:p>
            <w:pPr/>
            <w:r>
              <w:t xml:space="preserve">Недельная сводка; push только по критичному; часто — через пересылку от CFO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CEO</w:t>
            </w:r>
          </w:p>
        </w:tc>
        <w:tc>
          <w:tcPr>
            <w:tcW w:w="1872" w:type="dxa"/>
          </w:tcPr>
          <w:p>
            <w:pPr/>
            <w:r>
              <w:t xml:space="preserve">Сводка по целям: выручка / затраты / финансирование / люди</w:t>
            </w:r>
          </w:p>
        </w:tc>
        <w:tc>
          <w:tcPr>
            <w:tcW w:w="2075" w:type="dxa"/>
          </w:tcPr>
          <w:p>
            <w:pPr/>
            <w:r>
              <w:t xml:space="preserve">Уровень влияния на каждую цель, ответственный в команде</w:t>
            </w:r>
          </w:p>
        </w:tc>
        <w:tc>
          <w:tcPr>
            <w:tcW w:w="1938" w:type="dxa"/>
          </w:tcPr>
          <w:p>
            <w:pPr/>
            <w:r>
              <w:t xml:space="preserve">«Добавить в повестку», «переслать ответственному»</w:t>
            </w:r>
          </w:p>
        </w:tc>
        <w:tc>
          <w:tcPr>
            <w:tcW w:w="1761" w:type="dxa"/>
          </w:tcPr>
          <w:p>
            <w:pPr/>
            <w:r>
              <w:t xml:space="preserve">Недельная сводка + push по высокому влиянию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CFO</w:t>
            </w:r>
          </w:p>
        </w:tc>
        <w:tc>
          <w:tcPr>
            <w:tcW w:w="1872" w:type="dxa"/>
          </w:tcPr>
          <w:p>
            <w:pPr/>
            <w:r>
              <w:t xml:space="preserve">Карточка влияния с расчётом</w:t>
            </w:r>
          </w:p>
        </w:tc>
        <w:tc>
          <w:tcPr>
            <w:tcW w:w="2075" w:type="dxa"/>
          </w:tcPr>
          <w:p>
            <w:pPr/>
            <w:r>
              <w:t xml:space="preserve">График «допущение бюджета vs прогноз банка», калькулятор чувствительности</w:t>
            </w:r>
          </w:p>
        </w:tc>
        <w:tc>
          <w:tcPr>
            <w:tcW w:w="1938" w:type="dxa"/>
          </w:tcPr>
          <w:p>
            <w:pPr/>
            <w:r>
              <w:t xml:space="preserve">Уточняющий вопрос, «выжимка для CEO», экспорт, «обсудить с РМ»</w:t>
            </w:r>
          </w:p>
        </w:tc>
        <w:tc>
          <w:tcPr>
            <w:tcW w:w="1761" w:type="dxa"/>
          </w:tcPr>
          <w:p>
            <w:pPr/>
            <w:r>
              <w:t xml:space="preserve">Лента в реальном времени + недельная сводка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Казначей</w:t>
            </w:r>
          </w:p>
        </w:tc>
        <w:tc>
          <w:tcPr>
            <w:tcW w:w="1872" w:type="dxa"/>
          </w:tcPr>
          <w:p>
            <w:pPr/>
            <w:r>
              <w:t xml:space="preserve">Календарь событий (заседания ЦБ, платежи) + лента срочного</w:t>
            </w:r>
          </w:p>
        </w:tc>
        <w:tc>
          <w:tcPr>
            <w:tcW w:w="2075" w:type="dxa"/>
          </w:tcPr>
          <w:p>
            <w:pPr/>
            <w:r>
              <w:t xml:space="preserve">Таймер «до события», статусы «сделано / не требуется»</w:t>
            </w:r>
          </w:p>
        </w:tc>
        <w:tc>
          <w:tcPr>
            <w:tcW w:w="1938" w:type="dxa"/>
          </w:tcPr>
          <w:p>
            <w:pPr/>
            <w:r>
              <w:t xml:space="preserve">«Переслать CFO», «отметить выполненным»</w:t>
            </w:r>
          </w:p>
        </w:tc>
        <w:tc>
          <w:tcPr>
            <w:tcW w:w="1761" w:type="dxa"/>
          </w:tcPr>
          <w:p>
            <w:pPr/>
            <w:r>
              <w:t xml:space="preserve">Ежедневно; push по срочному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Главбух</w:t>
            </w:r>
          </w:p>
        </w:tc>
        <w:tc>
          <w:tcPr>
            <w:tcW w:w="1872" w:type="dxa"/>
          </w:tcPr>
          <w:p>
            <w:pPr/>
            <w:r>
              <w:t xml:space="preserve">Реестр изменений с фильтром по юрлицам группы</w:t>
            </w:r>
          </w:p>
        </w:tc>
        <w:tc>
          <w:tcPr>
            <w:tcW w:w="2075" w:type="dxa"/>
          </w:tcPr>
          <w:p>
            <w:pPr/>
            <w:r>
              <w:t xml:space="preserve">Таблица: изменение · юрлица · дата · статус, чек-лист</w:t>
            </w:r>
          </w:p>
        </w:tc>
        <w:tc>
          <w:tcPr>
            <w:tcW w:w="1938" w:type="dxa"/>
          </w:tcPr>
          <w:p>
            <w:pPr/>
            <w:r>
              <w:t xml:space="preserve">«Добавить в план работ», «открыть первоисточник»</w:t>
            </w:r>
          </w:p>
        </w:tc>
        <w:tc>
          <w:tcPr>
            <w:tcW w:w="1761" w:type="dxa"/>
          </w:tcPr>
          <w:p>
            <w:pPr/>
            <w:r>
              <w:t xml:space="preserve">По событию + напоминание перед датой вступления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COO / закупки</w:t>
            </w:r>
          </w:p>
        </w:tc>
        <w:tc>
          <w:tcPr>
            <w:tcW w:w="1872" w:type="dxa"/>
          </w:tcPr>
          <w:p>
            <w:pPr/>
            <w:r>
              <w:t xml:space="preserve">Карта ресурсов и контрагентов</w:t>
            </w:r>
          </w:p>
        </w:tc>
        <w:tc>
          <w:tcPr>
            <w:tcW w:w="2075" w:type="dxa"/>
          </w:tcPr>
          <w:p>
            <w:pPr/>
            <w:r>
              <w:t xml:space="preserve">Ресурс → изменение цены → эффект; список поставщиков с сигналами</w:t>
            </w:r>
          </w:p>
        </w:tc>
        <w:tc>
          <w:tcPr>
            <w:tcW w:w="1938" w:type="dxa"/>
          </w:tcPr>
          <w:p>
            <w:pPr/>
            <w:r>
              <w:t xml:space="preserve">«Отметить ключевым поставщиком», «переслать в закупки»</w:t>
            </w:r>
          </w:p>
        </w:tc>
        <w:tc>
          <w:tcPr>
            <w:tcW w:w="1761" w:type="dxa"/>
          </w:tcPr>
          <w:p>
            <w:pPr/>
            <w:r>
              <w:t xml:space="preserve">По событию</w:t>
            </w:r>
          </w:p>
        </w:tc>
      </w:tr>
    </w:tbl>
    <w:p>
      <w:pPr/>
      <w:r>
        <w:t xml:space="preserve">Две функции, которые связывают роли между собой: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«Посмотреть глазами другой роли».</w:t>
      </w:r>
      <w:r>
        <w:t xml:space="preserve"> CFO в один клик видит, как этот же инсайт выглядит для CEO или собственника, и готовит ответ заранее. Для демо это самый наглядный способ показать ролевую персонализацию.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Пересылка с переводом.</w:t>
      </w:r>
      <w:r>
        <w:t xml:space="preserve"> Когда казначей пересылает инсайт CFO, получатель видит версию для своей роли и комментарий отправителя, а не копию карточки казначея.</w:t>
      </w:r>
    </w:p>
    <w:p>
      <w:pPr>
        <w:pStyle w:val="Heading3"/>
      </w:pPr>
      <w:r>
        <w:t xml:space="preserve">Как роль меняет ранжирование</w:t>
      </w:r>
    </w:p>
    <w:p>
      <w:pPr/>
      <w:r>
        <w:t xml:space="preserve">Приоритет инсайта считается по паре «компания + роль», а не по компании. Стартовая формула (веса и пороги калибруются на экспертной разметке):</w:t>
      </w:r>
    </w:p>
    <w:p>
      <w:pPr>
        <w:pStyle w:val="Code"/>
      </w:pPr>
      <w:bookmarkStart w:id="1" w:name="bongo_lang_latex_1"/>
      <w:bookmarkEnd w:id="1"/>
      <w:r>
        <w:t xml:space="preserve">\text{score} = \text{relevance}(\text{event}, \text{exposure}) \times \max(\text{role\_weight}, \text{channel}) \times \text{urgency}(\text{role\_horizon}) \times \text{confidence}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70"/>
        <w:gridCol w:w="3751"/>
        <w:gridCol w:w="4039"/>
      </w:tblGrid>
      <w:tr>
        <w:trPr>
          <w:tblHeader/>
        </w:trPr>
        <w:tc>
          <w:tcPr>
            <w:tcW w:w="1570" w:type="dxa"/>
            <w:shd w:val="clear" w:color="auto" w:fill="F2F2F2"/>
          </w:tcPr>
          <w:p>
            <w:pPr/>
            <w:r>
              <w:t xml:space="preserve">Множитель</w:t>
            </w:r>
          </w:p>
        </w:tc>
        <w:tc>
          <w:tcPr>
            <w:tcW w:w="3751" w:type="dxa"/>
            <w:shd w:val="clear" w:color="auto" w:fill="F2F2F2"/>
          </w:tcPr>
          <w:p>
            <w:pPr/>
            <w:r>
              <w:t xml:space="preserve">Что означает</w:t>
            </w:r>
          </w:p>
        </w:tc>
        <w:tc>
          <w:tcPr>
            <w:tcW w:w="4039" w:type="dxa"/>
            <w:shd w:val="clear" w:color="auto" w:fill="F2F2F2"/>
          </w:tcPr>
          <w:p>
            <w:pPr/>
            <w:r>
              <w:t xml:space="preserve">Откуда берётся</w:t>
            </w:r>
          </w:p>
        </w:tc>
      </w:tr>
      <w:tr>
        <w:tc>
          <w:tcPr>
            <w:tcW w:w="1570" w:type="dxa"/>
          </w:tcPr>
          <w:p>
            <w:pPr/>
            <w:r>
              <w:t xml:space="preserve">relevance</w:t>
            </w:r>
          </w:p>
        </w:tc>
        <w:tc>
          <w:tcPr>
            <w:tcW w:w="3751" w:type="dxa"/>
          </w:tcPr>
          <w:p>
            <w:pPr/>
            <w:r>
              <w:t xml:space="preserve">Насколько событие касается компании и группы</w:t>
            </w:r>
          </w:p>
        </w:tc>
        <w:tc>
          <w:tcPr>
            <w:tcW w:w="4039" w:type="dxa"/>
          </w:tcPr>
          <w:p>
            <w:pPr/>
            <w:r>
              <w:t xml:space="preserve">Архетипы экспозиции (разд. 4)</w:t>
            </w:r>
          </w:p>
        </w:tc>
      </w:tr>
      <w:tr>
        <w:tc>
          <w:tcPr>
            <w:tcW w:w="1570" w:type="dxa"/>
          </w:tcPr>
          <w:p>
            <w:pPr/>
            <w:r>
              <w:t xml:space="preserve">role_weight</w:t>
            </w:r>
          </w:p>
        </w:tc>
        <w:tc>
          <w:tcPr>
            <w:tcW w:w="3751" w:type="dxa"/>
          </w:tcPr>
          <w:p>
            <w:pPr/>
            <w:r>
              <w:t xml:space="preserve">Важность темы для роли</w:t>
            </w:r>
          </w:p>
        </w:tc>
        <w:tc>
          <w:tcPr>
            <w:tcW w:w="4039" w:type="dxa"/>
          </w:tcPr>
          <w:p>
            <w:pPr/>
            <w:r>
              <w:t xml:space="preserve">Матрица «тема × роль», вес / 3</w:t>
            </w:r>
          </w:p>
        </w:tc>
      </w:tr>
      <w:tr>
        <w:tc>
          <w:tcPr>
            <w:tcW w:w="1570" w:type="dxa"/>
          </w:tcPr>
          <w:p>
            <w:pPr/>
            <w:r>
              <w:t xml:space="preserve">channel</w:t>
            </w:r>
          </w:p>
        </w:tc>
        <w:tc>
          <w:tcPr>
            <w:tcW w:w="3751" w:type="dxa"/>
          </w:tcPr>
          <w:p>
            <w:pPr/>
            <w:r>
              <w:t xml:space="preserve">Найден ли проверяемый канал до KPI роли, даже если тема не её</w:t>
            </w:r>
          </w:p>
        </w:tc>
        <w:tc>
          <w:tcPr>
            <w:tcW w:w="4039" w:type="dxa"/>
          </w:tcPr>
          <w:p>
            <w:pPr/>
            <w:r>
              <w:t xml:space="preserve">Шаг агента «связь»; пример — ставка для COO через лизинг</w:t>
            </w:r>
          </w:p>
        </w:tc>
      </w:tr>
      <w:tr>
        <w:tc>
          <w:tcPr>
            <w:tcW w:w="1570" w:type="dxa"/>
          </w:tcPr>
          <w:p>
            <w:pPr/>
            <w:r>
              <w:t xml:space="preserve">urgency</w:t>
            </w:r>
          </w:p>
        </w:tc>
        <w:tc>
          <w:tcPr>
            <w:tcW w:w="3751" w:type="dxa"/>
          </w:tcPr>
          <w:p>
            <w:pPr/>
            <w:r>
              <w:t xml:space="preserve">Время до влияния относительно горизонта роли</w:t>
            </w:r>
          </w:p>
        </w:tc>
        <w:tc>
          <w:tcPr>
            <w:tcW w:w="4039" w:type="dxa"/>
          </w:tcPr>
          <w:p>
            <w:pPr/>
            <w:r>
              <w:t xml:space="preserve">Дата события, календарь роли</w:t>
            </w:r>
          </w:p>
        </w:tc>
      </w:tr>
      <w:tr>
        <w:tc>
          <w:tcPr>
            <w:tcW w:w="1570" w:type="dxa"/>
          </w:tcPr>
          <w:p>
            <w:pPr/>
            <w:r>
              <w:t xml:space="preserve">confidence</w:t>
            </w:r>
          </w:p>
        </w:tc>
        <w:tc>
          <w:tcPr>
            <w:tcW w:w="3751" w:type="dxa"/>
          </w:tcPr>
          <w:p>
            <w:pPr/>
            <w:r>
              <w:t xml:space="preserve">Качество данных и оснований</w:t>
            </w:r>
          </w:p>
        </w:tc>
        <w:tc>
          <w:tcPr>
            <w:tcW w:w="4039" w:type="dxa"/>
          </w:tcPr>
          <w:p>
            <w:pPr/>
            <w:r>
              <w:t xml:space="preserve">Заглушки выручки, NEGATIVEMARK, ответы пользователя, метки источников</w:t>
            </w:r>
          </w:p>
        </w:tc>
      </w:tr>
    </w:tbl>
    <w:p>
      <w:pPr/>
      <w:r>
        <w:t xml:space="preserve">Пример для ставки 14% и холдинга Ирины (relevance = 1,0, confidence = 0,9):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4"/>
        <w:gridCol w:w="1471"/>
        <w:gridCol w:w="1504"/>
        <w:gridCol w:w="829"/>
        <w:gridCol w:w="3842"/>
      </w:tblGrid>
      <w:tr>
        <w:trPr>
          <w:tblHeader/>
        </w:trPr>
        <w:tc>
          <w:tcPr>
            <w:tcW w:w="1714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1471" w:type="dxa"/>
            <w:shd w:val="clear" w:color="auto" w:fill="F2F2F2"/>
          </w:tcPr>
          <w:p>
            <w:pPr/>
            <w:r>
              <w:t xml:space="preserve">role_weight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urgency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Score</w:t>
            </w:r>
          </w:p>
        </w:tc>
        <w:tc>
          <w:tcPr>
            <w:tcW w:w="3842" w:type="dxa"/>
            <w:shd w:val="clear" w:color="auto" w:fill="F2F2F2"/>
          </w:tcPr>
          <w:p>
            <w:pPr/>
            <w:r>
              <w:t xml:space="preserve">Что происходит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Казначей</w:t>
            </w:r>
          </w:p>
        </w:tc>
        <w:tc>
          <w:tcPr>
            <w:tcW w:w="1471" w:type="dxa"/>
          </w:tcPr>
          <w:p>
            <w:pPr/>
            <w:r>
              <w:t xml:space="preserve">1,0</w:t>
            </w:r>
          </w:p>
        </w:tc>
        <w:tc>
          <w:tcPr>
            <w:tcW w:w="1504" w:type="dxa"/>
          </w:tcPr>
          <w:p>
            <w:pPr/>
            <w:r>
              <w:t xml:space="preserve">1,0 (заседание через 3 дня)</w:t>
            </w:r>
          </w:p>
        </w:tc>
        <w:tc>
          <w:tcPr>
            <w:tcW w:w="829" w:type="dxa"/>
          </w:tcPr>
          <w:p>
            <w:pPr/>
            <w:r>
              <w:t xml:space="preserve">0,90</w:t>
            </w:r>
          </w:p>
        </w:tc>
        <w:tc>
          <w:tcPr>
            <w:tcW w:w="3842" w:type="dxa"/>
          </w:tcPr>
          <w:p>
            <w:pPr/>
            <w:r>
              <w:t xml:space="preserve">Первый в ленте + push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CFO</w:t>
            </w:r>
          </w:p>
        </w:tc>
        <w:tc>
          <w:tcPr>
            <w:tcW w:w="1471" w:type="dxa"/>
          </w:tcPr>
          <w:p>
            <w:pPr/>
            <w:r>
              <w:t xml:space="preserve">1,0</w:t>
            </w:r>
          </w:p>
        </w:tc>
        <w:tc>
          <w:tcPr>
            <w:tcW w:w="1504" w:type="dxa"/>
          </w:tcPr>
          <w:p>
            <w:pPr/>
            <w:r>
              <w:t xml:space="preserve">0,8 (бюджет 2027)</w:t>
            </w:r>
          </w:p>
        </w:tc>
        <w:tc>
          <w:tcPr>
            <w:tcW w:w="829" w:type="dxa"/>
          </w:tcPr>
          <w:p>
            <w:pPr/>
            <w:r>
              <w:t xml:space="preserve">0,72</w:t>
            </w:r>
          </w:p>
        </w:tc>
        <w:tc>
          <w:tcPr>
            <w:tcW w:w="3842" w:type="dxa"/>
          </w:tcPr>
          <w:p>
            <w:pPr/>
            <w:r>
              <w:t xml:space="preserve">Топ ленты, без push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CEO</w:t>
            </w:r>
          </w:p>
        </w:tc>
        <w:tc>
          <w:tcPr>
            <w:tcW w:w="1471" w:type="dxa"/>
          </w:tcPr>
          <w:p>
            <w:pPr/>
            <w:r>
              <w:t xml:space="preserve">0,67</w:t>
            </w:r>
          </w:p>
        </w:tc>
        <w:tc>
          <w:tcPr>
            <w:tcW w:w="1504" w:type="dxa"/>
          </w:tcPr>
          <w:p>
            <w:pPr/>
            <w:r>
              <w:t xml:space="preserve">0,6</w:t>
            </w:r>
          </w:p>
        </w:tc>
        <w:tc>
          <w:tcPr>
            <w:tcW w:w="829" w:type="dxa"/>
          </w:tcPr>
          <w:p>
            <w:pPr/>
            <w:r>
              <w:t xml:space="preserve">0,36</w:t>
            </w:r>
          </w:p>
        </w:tc>
        <w:tc>
          <w:tcPr>
            <w:tcW w:w="3842" w:type="dxa"/>
          </w:tcPr>
          <w:p>
            <w:pPr/>
            <w:r>
              <w:t xml:space="preserve">В недельной сводке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Собственник</w:t>
            </w:r>
          </w:p>
        </w:tc>
        <w:tc>
          <w:tcPr>
            <w:tcW w:w="1471" w:type="dxa"/>
          </w:tcPr>
          <w:p>
            <w:pPr/>
            <w:r>
              <w:t xml:space="preserve">0,67</w:t>
            </w:r>
          </w:p>
        </w:tc>
        <w:tc>
          <w:tcPr>
            <w:tcW w:w="1504" w:type="dxa"/>
          </w:tcPr>
          <w:p>
            <w:pPr/>
            <w:r>
              <w:t xml:space="preserve">0,4</w:t>
            </w:r>
          </w:p>
        </w:tc>
        <w:tc>
          <w:tcPr>
            <w:tcW w:w="829" w:type="dxa"/>
          </w:tcPr>
          <w:p>
            <w:pPr/>
            <w:r>
              <w:t xml:space="preserve">0,24</w:t>
            </w:r>
          </w:p>
        </w:tc>
        <w:tc>
          <w:tcPr>
            <w:tcW w:w="3842" w:type="dxa"/>
          </w:tcPr>
          <w:p>
            <w:pPr/>
            <w:r>
              <w:t xml:space="preserve">В сводке, если входит в топ-3 недели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Главбух</w:t>
            </w:r>
          </w:p>
        </w:tc>
        <w:tc>
          <w:tcPr>
            <w:tcW w:w="1471" w:type="dxa"/>
          </w:tcPr>
          <w:p>
            <w:pPr/>
            <w:r>
              <w:t xml:space="preserve">0,33</w:t>
            </w:r>
          </w:p>
        </w:tc>
        <w:tc>
          <w:tcPr>
            <w:tcW w:w="1504" w:type="dxa"/>
          </w:tcPr>
          <w:p>
            <w:pPr/>
            <w:r>
              <w:t xml:space="preserve">0,6</w:t>
            </w:r>
          </w:p>
        </w:tc>
        <w:tc>
          <w:tcPr>
            <w:tcW w:w="829" w:type="dxa"/>
          </w:tcPr>
          <w:p>
            <w:pPr/>
            <w:r>
              <w:t xml:space="preserve">0,18</w:t>
            </w:r>
          </w:p>
        </w:tc>
        <w:tc>
          <w:tcPr>
            <w:tcW w:w="3842" w:type="dxa"/>
          </w:tcPr>
          <w:p>
            <w:pPr/>
            <w:r>
              <w:t xml:space="preserve">В реестре изменений, без уведомления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COO</w:t>
            </w:r>
          </w:p>
        </w:tc>
        <w:tc>
          <w:tcPr>
            <w:tcW w:w="1471" w:type="dxa"/>
          </w:tcPr>
          <w:p>
            <w:pPr/>
            <w:r>
              <w:t xml:space="preserve">0 → 0,5 через канал «лизинг»</w:t>
            </w:r>
          </w:p>
        </w:tc>
        <w:tc>
          <w:tcPr>
            <w:tcW w:w="1504" w:type="dxa"/>
          </w:tcPr>
          <w:p>
            <w:pPr/>
            <w:r>
              <w:t xml:space="preserve">0,4</w:t>
            </w:r>
          </w:p>
        </w:tc>
        <w:tc>
          <w:tcPr>
            <w:tcW w:w="829" w:type="dxa"/>
          </w:tcPr>
          <w:p>
            <w:pPr/>
            <w:r>
              <w:t xml:space="preserve">0,18</w:t>
            </w:r>
          </w:p>
        </w:tc>
        <w:tc>
          <w:tcPr>
            <w:tcW w:w="3842" w:type="dxa"/>
          </w:tcPr>
          <w:p>
            <w:pPr/>
            <w:r>
              <w:t xml:space="preserve">В ленте, ниже сырьевых сигналов</w:t>
            </w:r>
          </w:p>
        </w:tc>
      </w:tr>
    </w:tbl>
    <w:p>
      <w:pPr/>
      <w:r>
        <w:t xml:space="preserve">У каждой роли свой лимит показа (из профиля роли выше): инсайт с высоким score у собственника может не попасть в сводку, если на неделе были три более важных.</w:t>
      </w:r>
    </w:p>
    <w:p>
      <w:pPr>
        <w:pStyle w:val="Heading3"/>
      </w:pPr>
      <w:r>
        <w:t xml:space="preserve">Архитектурный принцип: одно ядро — несколько проекций</w:t>
      </w:r>
    </w:p>
    <w:p>
      <w:pPr/>
      <w:r>
        <w:t xml:space="preserve">Агент сначала строит ядро инсайта для компании: факты, позицию банка, все найденные каналы влияния с уровнем уверенности и источники. Затем из одного ядра собирает ролевые версии: выбирает каналы под KPI роли, переводит в её единицы и формулирует действие.</w:t>
      </w:r>
    </w:p>
    <w:p>
      <w:pPr/>
      <w:r>
        <w:t xml:space="preserve">Это даёт три вещи: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Нет противоречий между ролями.</w:t>
      </w:r>
      <w:r>
        <w:t xml:space="preserve"> У казначея и CEO одни факты и одна позиция банка; когда они обсуждают инсайт, цифры совпадают.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Трассируемость.</w:t>
      </w:r>
      <w:r>
        <w:t xml:space="preserve"> Каждая ролевая версия ссылается на конкретные утверждения ядра (критерий кейса 12).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Экономия токенов.</w:t>
      </w:r>
      <w:r>
        <w:t xml:space="preserve"> Дорогой анализ делается один раз на компанию, а ролевая версия собирается лёгкой моделью и только при открытии — важно при дневном лимите в 500 ₽.</w:t>
      </w:r>
    </w:p>
    <w:p>
      <w:pPr>
        <w:pStyle w:val="Heading3"/>
      </w:pPr>
      <w:r>
        <w:t xml:space="preserve">Как определять роль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Ручной выбор при первом входе</w:t>
      </w:r>
      <w:r>
        <w:t xml:space="preserve"> — основной способ, эксперты назвали его плюсом. Можно выбрать несколько ролей: в компании без казначейства CFO совмещает обе функции, и профили складываются.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Подсказка по поведению в интернет-банке</w:t>
      </w:r>
      <w:r>
        <w:t xml:space="preserve"> (гипотеза, нужны данные банка): кто подписывает платежи, кто работает с валютным контролем или депозитами. Используется только для предвыбора в онбординге, не для скрытого решения.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Роль задаётся на компанию, а не на человека.</w:t>
      </w:r>
      <w:r>
        <w:t xml:space="preserve"> Физлицо с доступом к группе может быть CFO холдинга и гендиректором дочерней компании одновременно.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Глубина настраивается отдельно от роли.</w:t>
      </w:r>
      <w:r>
        <w:t xml:space="preserve"> CEO с финансовым бэкграундом может хотеть расчёты как у CFO.</w:t>
      </w:r>
    </w:p>
    <w:p>
      <w:pPr>
        <w:pStyle w:val="Heading3"/>
      </w:pPr>
      <w:r>
        <w:t xml:space="preserve">Риски ролевой персонализации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29"/>
        <w:gridCol w:w="2844"/>
        <w:gridCol w:w="4486"/>
      </w:tblGrid>
      <w:tr>
        <w:trPr>
          <w:tblHeader/>
        </w:trPr>
        <w:tc>
          <w:tcPr>
            <w:tcW w:w="2029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2844" w:type="dxa"/>
            <w:shd w:val="clear" w:color="auto" w:fill="F2F2F2"/>
          </w:tcPr>
          <w:p>
            <w:pPr/>
            <w:r>
              <w:t xml:space="preserve">Чем опасен</w:t>
            </w:r>
          </w:p>
        </w:tc>
        <w:tc>
          <w:tcPr>
            <w:tcW w:w="4486" w:type="dxa"/>
            <w:shd w:val="clear" w:color="auto" w:fill="F2F2F2"/>
          </w:tcPr>
          <w:p>
            <w:pPr/>
            <w:r>
              <w:t xml:space="preserve">Как снижаем</w:t>
            </w:r>
          </w:p>
        </w:tc>
      </w:tr>
      <w:tr>
        <w:tc>
          <w:tcPr>
            <w:tcW w:w="2029" w:type="dxa"/>
          </w:tcPr>
          <w:p>
            <w:pPr/>
            <w:r>
              <w:t xml:space="preserve">Нулевой вес скрыл критичное событие</w:t>
            </w:r>
          </w:p>
        </w:tc>
        <w:tc>
          <w:tcPr>
            <w:tcW w:w="2844" w:type="dxa"/>
          </w:tcPr>
          <w:p>
            <w:pPr/>
            <w:r>
              <w:t xml:space="preserve">Пропуск значимого — одна из критичных ошибок по словам экспертов</w:t>
            </w:r>
          </w:p>
        </w:tc>
        <w:tc>
          <w:tcPr>
            <w:tcW w:w="4486" w:type="dxa"/>
          </w:tcPr>
          <w:p>
            <w:pPr/>
            <w:r>
              <w:t xml:space="preserve">События с очень высокой экспозицией показываются всем ролям в коротком виде; вкладка «всё по компании»</w:t>
            </w:r>
          </w:p>
        </w:tc>
      </w:tr>
      <w:tr>
        <w:tc>
          <w:tcPr>
            <w:tcW w:w="2029" w:type="dxa"/>
          </w:tcPr>
          <w:p>
            <w:pPr/>
            <w:r>
              <w:t xml:space="preserve">Стереотип роли</w:t>
            </w:r>
          </w:p>
        </w:tc>
        <w:tc>
          <w:tcPr>
            <w:tcW w:w="2844" w:type="dxa"/>
          </w:tcPr>
          <w:p>
            <w:pPr/>
            <w:r>
              <w:t xml:space="preserve">Пользователь не видит нужное, сервис кажется глупым</w:t>
            </w:r>
          </w:p>
        </w:tc>
        <w:tc>
          <w:tcPr>
            <w:tcW w:w="4486" w:type="dxa"/>
          </w:tcPr>
          <w:p>
            <w:pPr/>
            <w:r>
              <w:t xml:space="preserve">Веса тем корректируются по обратной связи и переходам; глубина настраивается отдельно</w:t>
            </w:r>
          </w:p>
        </w:tc>
      </w:tr>
      <w:tr>
        <w:tc>
          <w:tcPr>
            <w:tcW w:w="2029" w:type="dxa"/>
          </w:tcPr>
          <w:p>
            <w:pPr/>
            <w:r>
              <w:t xml:space="preserve">Разные цифры у разных ролей</w:t>
            </w:r>
          </w:p>
        </w:tc>
        <w:tc>
          <w:tcPr>
            <w:tcW w:w="2844" w:type="dxa"/>
          </w:tcPr>
          <w:p>
            <w:pPr/>
            <w:r>
              <w:t xml:space="preserve">Потеря доверия ко всему сервису</w:t>
            </w:r>
          </w:p>
        </w:tc>
        <w:tc>
          <w:tcPr>
            <w:tcW w:w="4486" w:type="dxa"/>
          </w:tcPr>
          <w:p>
            <w:pPr/>
            <w:r>
              <w:t xml:space="preserve">Одно ядро — несколько проекций; проверка согласованности версий</w:t>
            </w:r>
          </w:p>
        </w:tc>
      </w:tr>
      <w:tr>
        <w:tc>
          <w:tcPr>
            <w:tcW w:w="2029" w:type="dxa"/>
          </w:tcPr>
          <w:p>
            <w:pPr/>
            <w:r>
              <w:t xml:space="preserve">Инсайт не для своей роли (например, статьи НК — собственнику)</w:t>
            </w:r>
          </w:p>
        </w:tc>
        <w:tc>
          <w:tcPr>
            <w:tcW w:w="2844" w:type="dxa"/>
          </w:tcPr>
          <w:p>
            <w:pPr/>
            <w:r>
              <w:t xml:space="preserve">Когнитивная перегрузка, ощущение «не про меня»</w:t>
            </w:r>
          </w:p>
        </w:tc>
        <w:tc>
          <w:tcPr>
            <w:tcW w:w="4486" w:type="dxa"/>
          </w:tcPr>
          <w:p>
            <w:pPr/>
            <w:r>
              <w:t xml:space="preserve">Правила языка и глубины в профиле роли; автопроверка текста перед показом</w:t>
            </w:r>
          </w:p>
        </w:tc>
      </w:tr>
    </w:tbl>
    <w:p>
      <w:pPr/>
      <w:r>
        <w:t xml:space="preserve">Метрики для проверки ролевой модели: доля полезных инсайтов по каждой роли отдельно; пересылки между ролями; частота переключения «глазами другой роли» и ручных правок глубины. Если пользователи одной роли часто переключаются на другую, профиль роли настроен неверно.</w:t>
      </w:r>
    </w:p>
    <w:p>
      <w:pPr>
        <w:pStyle w:val="Heading2"/>
      </w:pPr>
      <w:r>
        <w:t xml:space="preserve">7. JTBD</w:t>
      </w:r>
    </w:p>
    <w:p>
      <w:pPr/>
      <w:r>
        <w:rPr>
          <w:b/>
        </w:rPr>
        <w:t xml:space="preserve">Основная работа (core job):</w:t>
      </w:r>
      <w:r>
        <w:t xml:space="preserve"> «Удерживать актуальными ключевые допущения компании о внешней среде и вовремя пересматривать решения, когда допущения ломаются, — пока решение ещё можно изменить». Это точнее, чем «понимать новости»: ценность возникает, когда событие привязано к конкретному допущению (ставка в бюджете, курс, цена сырья, спрос) и к решению, которое на нём стоит.</w:t>
      </w:r>
    </w:p>
    <w:p>
      <w:pPr/>
      <w:r>
        <w:t xml:space="preserve">Уровни работы: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0"/>
        <w:gridCol w:w="4058"/>
        <w:gridCol w:w="3072"/>
      </w:tblGrid>
      <w:tr>
        <w:trPr>
          <w:tblHeader/>
        </w:trPr>
        <w:tc>
          <w:tcPr>
            <w:tcW w:w="2230" w:type="dxa"/>
            <w:shd w:val="clear" w:color="auto" w:fill="F2F2F2"/>
          </w:tcPr>
          <w:p>
            <w:pPr/>
            <w:r>
              <w:t xml:space="preserve">Уровень</w:t>
            </w:r>
          </w:p>
        </w:tc>
        <w:tc>
          <w:tcPr>
            <w:tcW w:w="4058" w:type="dxa"/>
            <w:shd w:val="clear" w:color="auto" w:fill="F2F2F2"/>
          </w:tcPr>
          <w:p>
            <w:pPr/>
            <w:r>
              <w:t xml:space="preserve">Формулировка</w:t>
            </w:r>
          </w:p>
        </w:tc>
        <w:tc>
          <w:tcPr>
            <w:tcW w:w="3072" w:type="dxa"/>
            <w:shd w:val="clear" w:color="auto" w:fill="F2F2F2"/>
          </w:tcPr>
          <w:p>
            <w:pPr/>
            <w:r>
              <w:t xml:space="preserve">Как продукт на него отвечает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Функциональный</w:t>
            </w:r>
          </w:p>
        </w:tc>
        <w:tc>
          <w:tcPr>
            <w:tcW w:w="4058" w:type="dxa"/>
          </w:tcPr>
          <w:p>
            <w:pPr/>
            <w:r>
              <w:t xml:space="preserve">Обнаружить значимое событие, оценить канал и силу влияния, решить, что проверить</w:t>
            </w:r>
          </w:p>
        </w:tc>
        <w:tc>
          <w:tcPr>
            <w:tcW w:w="3072" w:type="dxa"/>
          </w:tcPr>
          <w:p>
            <w:pPr/>
            <w:r>
              <w:t xml:space="preserve">Ранжирование + карточка влияния + чек-лист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Эмоциональный</w:t>
            </w:r>
          </w:p>
        </w:tc>
        <w:tc>
          <w:tcPr>
            <w:tcW w:w="4058" w:type="dxa"/>
          </w:tcPr>
          <w:p>
            <w:pPr/>
            <w:r>
              <w:t xml:space="preserve">Чувствовать контроль; не бояться пропустить; не тревожиться из-за шума</w:t>
            </w:r>
          </w:p>
        </w:tc>
        <w:tc>
          <w:tcPr>
            <w:tcW w:w="3072" w:type="dxa"/>
          </w:tcPr>
          <w:p>
            <w:pPr/>
            <w:r>
              <w:t xml:space="preserve">«Сегодня для вас важного нет» — тоже ценный инсайт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Социальный</w:t>
            </w:r>
          </w:p>
        </w:tc>
        <w:tc>
          <w:tcPr>
            <w:tcW w:w="4058" w:type="dxa"/>
          </w:tcPr>
          <w:p>
            <w:pPr/>
            <w:r>
              <w:t xml:space="preserve">Выглядеть подготовленным перед собственником и СД; ссылаться на авторитетный источник</w:t>
            </w:r>
          </w:p>
        </w:tc>
        <w:tc>
          <w:tcPr>
            <w:tcW w:w="3072" w:type="dxa"/>
          </w:tcPr>
          <w:p>
            <w:pPr/>
            <w:r>
              <w:t xml:space="preserve">Позиция Альфа-Банка как цитируемый источник, экспорт с ссылками</w:t>
            </w:r>
          </w:p>
        </w:tc>
      </w:tr>
    </w:tbl>
    <w:p>
      <w:pPr>
        <w:pStyle w:val="Heading3"/>
      </w:pPr>
      <w:r>
        <w:t xml:space="preserve">Карта работы (по Улвику)</w:t>
      </w:r>
    </w:p>
    <w:p>
      <w:pPr/>
      <w:r>
        <w:t xml:space="preserve">Самый большой разрыв — на шагах 3–5 (связать, оценить, проверить): именно там сегодня тратятся часы CFO и аналитиков. Шаги 1–2 уже дешево решают Telegram и агрегаторы.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1"/>
        <w:gridCol w:w="2110"/>
        <w:gridCol w:w="2597"/>
        <w:gridCol w:w="2662"/>
      </w:tblGrid>
      <w:tr>
        <w:trPr>
          <w:tblHeader/>
        </w:trPr>
        <w:tc>
          <w:tcPr>
            <w:tcW w:w="1991" w:type="dxa"/>
            <w:shd w:val="clear" w:color="auto" w:fill="F2F2F2"/>
          </w:tcPr>
          <w:p>
            <w:pPr/>
            <w:r>
              <w:t xml:space="preserve">Шаг</w:t>
            </w:r>
          </w:p>
        </w:tc>
        <w:tc>
          <w:tcPr>
            <w:tcW w:w="2110" w:type="dxa"/>
            <w:shd w:val="clear" w:color="auto" w:fill="F2F2F2"/>
          </w:tcPr>
          <w:p>
            <w:pPr/>
            <w:r>
              <w:t xml:space="preserve">Что делает пользователь</w:t>
            </w:r>
          </w:p>
        </w:tc>
        <w:tc>
          <w:tcPr>
            <w:tcW w:w="2597" w:type="dxa"/>
            <w:shd w:val="clear" w:color="auto" w:fill="F2F2F2"/>
          </w:tcPr>
          <w:p>
            <w:pPr/>
            <w:r>
              <w:t xml:space="preserve">Где ломается сейчас</w:t>
            </w:r>
          </w:p>
        </w:tc>
        <w:tc>
          <w:tcPr>
            <w:tcW w:w="2662" w:type="dxa"/>
            <w:shd w:val="clear" w:color="auto" w:fill="F2F2F2"/>
          </w:tcPr>
          <w:p>
            <w:pPr/>
            <w:r>
              <w:t xml:space="preserve">Чем помогает сервис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1. Определить</w:t>
            </w:r>
          </w:p>
        </w:tc>
        <w:tc>
          <w:tcPr>
            <w:tcW w:w="2110" w:type="dxa"/>
          </w:tcPr>
          <w:p>
            <w:pPr/>
            <w:r>
              <w:t xml:space="preserve">Понять, какие факторы вообще важны для компании</w:t>
            </w:r>
          </w:p>
        </w:tc>
        <w:tc>
          <w:tcPr>
            <w:tcW w:w="2597" w:type="dxa"/>
          </w:tcPr>
          <w:p>
            <w:pPr/>
            <w:r>
              <w:t xml:space="preserve">Список драйверов — в голове CFO, не формализован</w:t>
            </w:r>
          </w:p>
        </w:tc>
        <w:tc>
          <w:tcPr>
            <w:tcW w:w="2662" w:type="dxa"/>
          </w:tcPr>
          <w:p>
            <w:pPr/>
            <w:r>
              <w:t xml:space="preserve">Профиль экспозиции с возможностью поправить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2. Найти</w:t>
            </w:r>
          </w:p>
        </w:tc>
        <w:tc>
          <w:tcPr>
            <w:tcW w:w="2110" w:type="dxa"/>
          </w:tcPr>
          <w:p>
            <w:pPr/>
            <w:r>
              <w:t xml:space="preserve">Узнать о событии</w:t>
            </w:r>
          </w:p>
        </w:tc>
        <w:tc>
          <w:tcPr>
            <w:tcW w:w="2597" w:type="dxa"/>
          </w:tcPr>
          <w:p>
            <w:pPr/>
            <w:r>
              <w:t xml:space="preserve">Сигнал тонет в сотнях постов; дубли</w:t>
            </w:r>
          </w:p>
        </w:tc>
        <w:tc>
          <w:tcPr>
            <w:tcW w:w="2662" w:type="dxa"/>
          </w:tcPr>
          <w:p>
            <w:pPr/>
            <w:r>
              <w:t xml:space="preserve">Отбор, дедупликация, ранжирование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3. Связать</w:t>
            </w:r>
          </w:p>
        </w:tc>
        <w:tc>
          <w:tcPr>
            <w:tcW w:w="2110" w:type="dxa"/>
          </w:tcPr>
          <w:p>
            <w:pPr/>
            <w:r>
              <w:t xml:space="preserve">Понять, какое допущение задето</w:t>
            </w:r>
          </w:p>
        </w:tc>
        <w:tc>
          <w:tcPr>
            <w:tcW w:w="2597" w:type="dxa"/>
          </w:tcPr>
          <w:p>
            <w:pPr/>
            <w:r>
              <w:t xml:space="preserve">Требует знания и макро, и компании; джуниор не справляется</w:t>
            </w:r>
          </w:p>
        </w:tc>
        <w:tc>
          <w:tcPr>
            <w:tcW w:w="2662" w:type="dxa"/>
          </w:tcPr>
          <w:p>
            <w:pPr/>
            <w:r>
              <w:t xml:space="preserve">Канал влияния с признаками компании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4. Оценить</w:t>
            </w:r>
          </w:p>
        </w:tc>
        <w:tc>
          <w:tcPr>
            <w:tcW w:w="2110" w:type="dxa"/>
          </w:tcPr>
          <w:p>
            <w:pPr/>
            <w:r>
              <w:t xml:space="preserve">Насколько сильно, когда, с какой вероятностью</w:t>
            </w:r>
          </w:p>
        </w:tc>
        <w:tc>
          <w:tcPr>
            <w:tcW w:w="2597" w:type="dxa"/>
          </w:tcPr>
          <w:p>
            <w:pPr/>
            <w:r>
              <w:t xml:space="preserve">Нет консенсус-прогноза под рукой; сценарии не строятся</w:t>
            </w:r>
          </w:p>
        </w:tc>
        <w:tc>
          <w:tcPr>
            <w:tcW w:w="2662" w:type="dxa"/>
          </w:tcPr>
          <w:p>
            <w:pPr/>
            <w:r>
              <w:t xml:space="preserve">Горизонт, сценарии, прогноз банка как якорь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5. Проверить</w:t>
            </w:r>
          </w:p>
        </w:tc>
        <w:tc>
          <w:tcPr>
            <w:tcW w:w="2110" w:type="dxa"/>
          </w:tcPr>
          <w:p>
            <w:pPr/>
            <w:r>
              <w:t xml:space="preserve">Убедиться, что вывод верен</w:t>
            </w:r>
          </w:p>
        </w:tc>
        <w:tc>
          <w:tcPr>
            <w:tcW w:w="2597" w:type="dxa"/>
          </w:tcPr>
          <w:p>
            <w:pPr/>
            <w:r>
              <w:t xml:space="preserve">Источники расходятся; непонятно, кто что утверждает</w:t>
            </w:r>
          </w:p>
        </w:tc>
        <w:tc>
          <w:tcPr>
            <w:tcW w:w="2662" w:type="dxa"/>
          </w:tcPr>
          <w:p>
            <w:pPr/>
            <w:r>
              <w:t xml:space="preserve">Факт / позиция банка / вывод AI + ссылки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6. Донести</w:t>
            </w:r>
          </w:p>
        </w:tc>
        <w:tc>
          <w:tcPr>
            <w:tcW w:w="2110" w:type="dxa"/>
          </w:tcPr>
          <w:p>
            <w:pPr/>
            <w:r>
              <w:t xml:space="preserve">Объяснить CEO / собственнику</w:t>
            </w:r>
          </w:p>
        </w:tc>
        <w:tc>
          <w:tcPr>
            <w:tcW w:w="2597" w:type="dxa"/>
          </w:tcPr>
          <w:p>
            <w:pPr/>
            <w:r>
              <w:t xml:space="preserve">Переписывание в слайды и письма</w:t>
            </w:r>
          </w:p>
        </w:tc>
        <w:tc>
          <w:tcPr>
            <w:tcW w:w="2662" w:type="dxa"/>
          </w:tcPr>
          <w:p>
            <w:pPr/>
            <w:r>
              <w:t xml:space="preserve">Выжимка под роль, «переслать», экспорт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7. Действовать</w:t>
            </w:r>
          </w:p>
        </w:tc>
        <w:tc>
          <w:tcPr>
            <w:tcW w:w="2110" w:type="dxa"/>
          </w:tcPr>
          <w:p>
            <w:pPr/>
            <w:r>
              <w:t xml:space="preserve">Изменить план, запустить проверку</w:t>
            </w:r>
          </w:p>
        </w:tc>
        <w:tc>
          <w:tcPr>
            <w:tcW w:w="2597" w:type="dxa"/>
          </w:tcPr>
          <w:p>
            <w:pPr/>
            <w:r>
              <w:t xml:space="preserve">Непонятно, кто и что делает</w:t>
            </w:r>
          </w:p>
        </w:tc>
        <w:tc>
          <w:tcPr>
            <w:tcW w:w="2662" w:type="dxa"/>
          </w:tcPr>
          <w:p>
            <w:pPr/>
            <w:r>
              <w:t xml:space="preserve">«Что проверить», при уместности — связь с РМ</w:t>
            </w:r>
          </w:p>
        </w:tc>
      </w:tr>
      <w:tr>
        <w:tc>
          <w:tcPr>
            <w:tcW w:w="1991" w:type="dxa"/>
          </w:tcPr>
          <w:p>
            <w:pPr/>
            <w:r>
              <w:t xml:space="preserve">8. Отследить</w:t>
            </w:r>
          </w:p>
        </w:tc>
        <w:tc>
          <w:tcPr>
            <w:tcW w:w="2110" w:type="dxa"/>
          </w:tcPr>
          <w:p>
            <w:pPr/>
            <w:r>
              <w:t xml:space="preserve">Следить за развитием сюжета</w:t>
            </w:r>
          </w:p>
        </w:tc>
        <w:tc>
          <w:tcPr>
            <w:tcW w:w="2597" w:type="dxa"/>
          </w:tcPr>
          <w:p>
            <w:pPr/>
            <w:r>
              <w:t xml:space="preserve">Нить теряется между новостями</w:t>
            </w:r>
          </w:p>
        </w:tc>
        <w:tc>
          <w:tcPr>
            <w:tcW w:w="2662" w:type="dxa"/>
          </w:tcPr>
          <w:p>
            <w:pPr/>
            <w:r>
              <w:t xml:space="preserve">Сюжеты, история инсайтов, «что изменилось с прошлого раза»</w:t>
            </w:r>
          </w:p>
        </w:tc>
      </w:tr>
    </w:tbl>
    <w:p>
      <w:pPr>
        <w:pStyle w:val="Heading3"/>
      </w:pPr>
      <w:r>
        <w:t xml:space="preserve">Job stories по ролям</w:t>
      </w:r>
    </w:p>
    <w:p>
      <w:pPr/>
      <w:r>
        <w:t xml:space="preserve">Формат: когда [ситуация], я хочу [мотивация], чтобы [результат].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14"/>
        <w:gridCol w:w="2308"/>
        <w:gridCol w:w="2938"/>
        <w:gridCol w:w="2400"/>
      </w:tblGrid>
      <w:tr>
        <w:trPr>
          <w:tblHeader/>
        </w:trPr>
        <w:tc>
          <w:tcPr>
            <w:tcW w:w="1714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2308" w:type="dxa"/>
            <w:shd w:val="clear" w:color="auto" w:fill="F2F2F2"/>
          </w:tcPr>
          <w:p>
            <w:pPr/>
            <w:r>
              <w:t xml:space="preserve">Когда…</w:t>
            </w:r>
          </w:p>
        </w:tc>
        <w:tc>
          <w:tcPr>
            <w:tcW w:w="2938" w:type="dxa"/>
            <w:shd w:val="clear" w:color="auto" w:fill="F2F2F2"/>
          </w:tcPr>
          <w:p>
            <w:pPr/>
            <w:r>
              <w:t xml:space="preserve">Я хочу…</w:t>
            </w:r>
          </w:p>
        </w:tc>
        <w:tc>
          <w:tcPr>
            <w:tcW w:w="2400" w:type="dxa"/>
            <w:shd w:val="clear" w:color="auto" w:fill="F2F2F2"/>
          </w:tcPr>
          <w:p>
            <w:pPr/>
            <w:r>
              <w:t xml:space="preserve">Чтобы…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CFO</w:t>
            </w:r>
          </w:p>
        </w:tc>
        <w:tc>
          <w:tcPr>
            <w:tcW w:w="2308" w:type="dxa"/>
          </w:tcPr>
          <w:p>
            <w:pPr/>
            <w:r>
              <w:t xml:space="preserve">ЦБ сохранил ставку и ужесточил риторику</w:t>
            </w:r>
          </w:p>
        </w:tc>
        <w:tc>
          <w:tcPr>
            <w:tcW w:w="2938" w:type="dxa"/>
          </w:tcPr>
          <w:p>
            <w:pPr/>
            <w:r>
              <w:t xml:space="preserve">за 10 минут понять, как меняется стоимость нашего долга на горизонте 6–12 месяцев</w:t>
            </w:r>
          </w:p>
        </w:tc>
        <w:tc>
          <w:tcPr>
            <w:tcW w:w="2400" w:type="dxa"/>
          </w:tcPr>
          <w:p>
            <w:pPr/>
            <w:r>
              <w:t xml:space="preserve">решить, рефинансировать ли сейчас или ждать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CFO</w:t>
            </w:r>
          </w:p>
        </w:tc>
        <w:tc>
          <w:tcPr>
            <w:tcW w:w="2308" w:type="dxa"/>
          </w:tcPr>
          <w:p>
            <w:pPr/>
            <w:r>
              <w:t xml:space="preserve">готовлю бюджет на следующий год</w:t>
            </w:r>
          </w:p>
        </w:tc>
        <w:tc>
          <w:tcPr>
            <w:tcW w:w="2938" w:type="dxa"/>
          </w:tcPr>
          <w:p>
            <w:pPr/>
            <w:r>
              <w:t xml:space="preserve">видеть прогноз банка по ставке, инфляции и курсу рядом с нашими допущениями</w:t>
            </w:r>
          </w:p>
        </w:tc>
        <w:tc>
          <w:tcPr>
            <w:tcW w:w="2400" w:type="dxa"/>
          </w:tcPr>
          <w:p>
            <w:pPr/>
            <w:r>
              <w:t xml:space="preserve">защитить допущения на бюджетном комитете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CFO</w:t>
            </w:r>
          </w:p>
        </w:tc>
        <w:tc>
          <w:tcPr>
            <w:tcW w:w="2308" w:type="dxa"/>
          </w:tcPr>
          <w:p>
            <w:pPr/>
            <w:r>
              <w:t xml:space="preserve">собственник пишет «что это значит для нас?»</w:t>
            </w:r>
          </w:p>
        </w:tc>
        <w:tc>
          <w:tcPr>
            <w:tcW w:w="2938" w:type="dxa"/>
          </w:tcPr>
          <w:p>
            <w:pPr/>
            <w:r>
              <w:t xml:space="preserve">переслать готовую выжимку с источниками</w:t>
            </w:r>
          </w:p>
        </w:tc>
        <w:tc>
          <w:tcPr>
            <w:tcW w:w="2400" w:type="dxa"/>
          </w:tcPr>
          <w:p>
            <w:pPr/>
            <w:r>
              <w:t xml:space="preserve">ответить в тот же час и выглядеть компетентно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Казначей</w:t>
            </w:r>
          </w:p>
        </w:tc>
        <w:tc>
          <w:tcPr>
            <w:tcW w:w="2308" w:type="dxa"/>
          </w:tcPr>
          <w:p>
            <w:pPr/>
            <w:r>
              <w:t xml:space="preserve">у меня есть свободная ликвидность, а ожидания по ставке сместились</w:t>
            </w:r>
          </w:p>
        </w:tc>
        <w:tc>
          <w:tcPr>
            <w:tcW w:w="2938" w:type="dxa"/>
          </w:tcPr>
          <w:p>
            <w:pPr/>
            <w:r>
              <w:t xml:space="preserve">понять, как меняется логика выбора срока размещения</w:t>
            </w:r>
          </w:p>
        </w:tc>
        <w:tc>
          <w:tcPr>
            <w:tcW w:w="2400" w:type="dxa"/>
          </w:tcPr>
          <w:p>
            <w:pPr/>
            <w:r>
              <w:t xml:space="preserve">не упустить доходность и не создать разрыв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Казначей</w:t>
            </w:r>
          </w:p>
        </w:tc>
        <w:tc>
          <w:tcPr>
            <w:tcW w:w="2308" w:type="dxa"/>
          </w:tcPr>
          <w:p>
            <w:pPr/>
            <w:r>
              <w:t xml:space="preserve">появились новости о платёжных ограничениях в стране наших поставщиков</w:t>
            </w:r>
          </w:p>
        </w:tc>
        <w:tc>
          <w:tcPr>
            <w:tcW w:w="2938" w:type="dxa"/>
          </w:tcPr>
          <w:p>
            <w:pPr/>
            <w:r>
              <w:t xml:space="preserve">понять, затронет ли это текущие платежи и с какой даты</w:t>
            </w:r>
          </w:p>
        </w:tc>
        <w:tc>
          <w:tcPr>
            <w:tcW w:w="2400" w:type="dxa"/>
          </w:tcPr>
          <w:p>
            <w:pPr/>
            <w:r>
              <w:t xml:space="preserve">вовремя перестроить маршрут и предупредить CFO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Собственник</w:t>
            </w:r>
          </w:p>
        </w:tc>
        <w:tc>
          <w:tcPr>
            <w:tcW w:w="2308" w:type="dxa"/>
          </w:tcPr>
          <w:p>
            <w:pPr/>
            <w:r>
              <w:t xml:space="preserve">листаю сводку в воскресенье</w:t>
            </w:r>
          </w:p>
        </w:tc>
        <w:tc>
          <w:tcPr>
            <w:tcW w:w="2938" w:type="dxa"/>
          </w:tcPr>
          <w:p>
            <w:pPr/>
            <w:r>
              <w:t xml:space="preserve">видеть 3 сигнала и вопросы к команде</w:t>
            </w:r>
          </w:p>
        </w:tc>
        <w:tc>
          <w:tcPr>
            <w:tcW w:w="2400" w:type="dxa"/>
          </w:tcPr>
          <w:p>
            <w:pPr/>
            <w:r>
              <w:t xml:space="preserve">начать неделю с правильными вопросами к менеджменту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Собственник</w:t>
            </w:r>
          </w:p>
        </w:tc>
        <w:tc>
          <w:tcPr>
            <w:tcW w:w="2308" w:type="dxa"/>
          </w:tcPr>
          <w:p>
            <w:pPr/>
            <w:r>
              <w:t xml:space="preserve">рассматриваю инвестицию в новое направление</w:t>
            </w:r>
          </w:p>
        </w:tc>
        <w:tc>
          <w:tcPr>
            <w:tcW w:w="2938" w:type="dxa"/>
          </w:tcPr>
          <w:p>
            <w:pPr/>
            <w:r>
              <w:t xml:space="preserve">видеть взгляд банка на спрос и стоимость денег</w:t>
            </w:r>
          </w:p>
        </w:tc>
        <w:tc>
          <w:tcPr>
            <w:tcW w:w="2400" w:type="dxa"/>
          </w:tcPr>
          <w:p>
            <w:pPr/>
            <w:r>
              <w:t xml:space="preserve">проверить тезисы менеджмента независимым источником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CEO</w:t>
            </w:r>
          </w:p>
        </w:tc>
        <w:tc>
          <w:tcPr>
            <w:tcW w:w="2308" w:type="dxa"/>
          </w:tcPr>
          <w:p>
            <w:pPr/>
            <w:r>
              <w:t xml:space="preserve">собираю повестку еженедельного совещания</w:t>
            </w:r>
          </w:p>
        </w:tc>
        <w:tc>
          <w:tcPr>
            <w:tcW w:w="2938" w:type="dxa"/>
          </w:tcPr>
          <w:p>
            <w:pPr/>
            <w:r>
              <w:t xml:space="preserve">видеть события, сгруппированные по целям компании и ответственным</w:t>
            </w:r>
          </w:p>
        </w:tc>
        <w:tc>
          <w:tcPr>
            <w:tcW w:w="2400" w:type="dxa"/>
          </w:tcPr>
          <w:p>
            <w:pPr/>
            <w:r>
              <w:t xml:space="preserve">распределить внимание команды по приоритетам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Главбух</w:t>
            </w:r>
          </w:p>
        </w:tc>
        <w:tc>
          <w:tcPr>
            <w:tcW w:w="2308" w:type="dxa"/>
          </w:tcPr>
          <w:p>
            <w:pPr/>
            <w:r>
              <w:t xml:space="preserve">вышло изменение требований</w:t>
            </w:r>
          </w:p>
        </w:tc>
        <w:tc>
          <w:tcPr>
            <w:tcW w:w="2938" w:type="dxa"/>
          </w:tcPr>
          <w:p>
            <w:pPr/>
            <w:r>
              <w:t xml:space="preserve">сразу видеть, к каким юрлицам и с какой даты применимо</w:t>
            </w:r>
          </w:p>
        </w:tc>
        <w:tc>
          <w:tcPr>
            <w:tcW w:w="2400" w:type="dxa"/>
          </w:tcPr>
          <w:p>
            <w:pPr/>
            <w:r>
              <w:t xml:space="preserve">запланировать доработку учёта без аврала</w:t>
            </w:r>
          </w:p>
        </w:tc>
      </w:tr>
      <w:tr>
        <w:tc>
          <w:tcPr>
            <w:tcW w:w="1714" w:type="dxa"/>
          </w:tcPr>
          <w:p>
            <w:pPr/>
            <w:r>
              <w:t xml:space="preserve">Закупки</w:t>
            </w:r>
          </w:p>
        </w:tc>
        <w:tc>
          <w:tcPr>
            <w:tcW w:w="2308" w:type="dxa"/>
          </w:tcPr>
          <w:p>
            <w:pPr/>
            <w:r>
              <w:t xml:space="preserve">растут цены на ключевое сырьё или топливо</w:t>
            </w:r>
          </w:p>
        </w:tc>
        <w:tc>
          <w:tcPr>
            <w:tcW w:w="2938" w:type="dxa"/>
          </w:tcPr>
          <w:p>
            <w:pPr/>
            <w:r>
              <w:t xml:space="preserve">оценить давление на себестоимость и срок до пересмотра прайсов</w:t>
            </w:r>
          </w:p>
        </w:tc>
        <w:tc>
          <w:tcPr>
            <w:tcW w:w="2400" w:type="dxa"/>
          </w:tcPr>
          <w:p>
            <w:pPr/>
            <w:r>
              <w:t xml:space="preserve">зафиксировать условия до подорожания</w:t>
            </w:r>
          </w:p>
        </w:tc>
      </w:tr>
    </w:tbl>
    <w:p>
      <w:pPr>
        <w:pStyle w:val="Heading2"/>
      </w:pPr>
      <w:r>
        <w:t xml:space="preserve">8. Желаемые результаты и зоны недообслуженности</w:t>
      </w:r>
    </w:p>
    <w:p>
      <w:pPr/>
      <w:r>
        <w:t xml:space="preserve">Наибольшая возможность — сократить время от события до понимания его влияния на компанию; а скорость узнавания самого факта уже избыточно обслужена Telegram. </w:t>
      </w:r>
      <w:r>
        <w:rPr>
          <w:b/>
        </w:rPr>
        <w:t xml:space="preserve">Конкурировать скоростью новостей не нужно</w:t>
      </w:r>
      <w:r>
        <w:t xml:space="preserve"> — нужно скоростью интерпретации.</w:t>
      </w:r>
    </w:p>
    <w:p>
      <w:pPr/>
      <w:r>
        <w:t xml:space="preserve">Оценки важности (I) и удовлетворённости (S) по шкале 1–10 — гипотезы для финансовой функции; проверяются опросом после интервью. Opportunity = I + max(I − S, 0); выше 12 — недообслужено, ниже 8 — обслужено или избыточно.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35"/>
        <w:gridCol w:w="1517"/>
        <w:gridCol w:w="720"/>
        <w:gridCol w:w="720"/>
        <w:gridCol w:w="1423"/>
        <w:gridCol w:w="1945"/>
      </w:tblGrid>
      <w:tr>
        <w:trPr>
          <w:tblHeader/>
        </w:trPr>
        <w:tc>
          <w:tcPr>
            <w:tcW w:w="3035" w:type="dxa"/>
            <w:shd w:val="clear" w:color="auto" w:fill="F2F2F2"/>
          </w:tcPr>
          <w:p>
            <w:pPr/>
            <w:r>
              <w:t xml:space="preserve">Желаемый результат (минимизировать…)</w:t>
            </w:r>
          </w:p>
        </w:tc>
        <w:tc>
          <w:tcPr>
            <w:tcW w:w="1517" w:type="dxa"/>
            <w:shd w:val="clear" w:color="auto" w:fill="F2F2F2"/>
          </w:tcPr>
          <w:p>
            <w:pPr/>
            <w:r>
              <w:t xml:space="preserve">Шаг карты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I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S</w:t>
            </w:r>
          </w:p>
        </w:tc>
        <w:tc>
          <w:tcPr>
            <w:tcW w:w="1423" w:type="dxa"/>
            <w:shd w:val="clear" w:color="auto" w:fill="F2F2F2"/>
          </w:tcPr>
          <w:p>
            <w:pPr/>
            <w:r>
              <w:t xml:space="preserve">Opportunity</w:t>
            </w:r>
          </w:p>
        </w:tc>
        <w:tc>
          <w:tcPr>
            <w:tcW w:w="1945" w:type="dxa"/>
            <w:shd w:val="clear" w:color="auto" w:fill="F2F2F2"/>
          </w:tcPr>
          <w:p>
            <w:pPr/>
            <w:r>
              <w:t xml:space="preserve">Вывод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…время от события до понимания влияния на компанию</w:t>
            </w:r>
          </w:p>
        </w:tc>
        <w:tc>
          <w:tcPr>
            <w:tcW w:w="1517" w:type="dxa"/>
          </w:tcPr>
          <w:p>
            <w:pPr/>
            <w:r>
              <w:t xml:space="preserve">3–4</w:t>
            </w:r>
          </w:p>
        </w:tc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423" w:type="dxa"/>
          </w:tcPr>
          <w:p>
            <w:pPr/>
            <w:r>
              <w:rPr>
                <w:b/>
              </w:rPr>
              <w:t xml:space="preserve">15</w:t>
            </w:r>
          </w:p>
        </w:tc>
        <w:tc>
          <w:tcPr>
            <w:tcW w:w="1945" w:type="dxa"/>
          </w:tcPr>
          <w:p>
            <w:pPr/>
            <w:r>
              <w:t xml:space="preserve">Ядро ценности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…время на подготовку объяснения для руководства</w:t>
            </w:r>
          </w:p>
        </w:tc>
        <w:tc>
          <w:tcPr>
            <w:tcW w:w="1517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423" w:type="dxa"/>
          </w:tcPr>
          <w:p>
            <w:pPr/>
            <w:r>
              <w:rPr>
                <w:b/>
              </w:rPr>
              <w:t xml:space="preserve">13</w:t>
            </w:r>
          </w:p>
        </w:tc>
        <w:tc>
          <w:tcPr>
            <w:tcW w:w="1945" w:type="dxa"/>
          </w:tcPr>
          <w:p>
            <w:pPr/>
            <w:r>
              <w:t xml:space="preserve">Выжимка под роль и экспорт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…долю нерелевантных сигналов в потоке</w:t>
            </w:r>
          </w:p>
        </w:tc>
        <w:tc>
          <w:tcPr>
            <w:tcW w:w="1517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423" w:type="dxa"/>
          </w:tcPr>
          <w:p>
            <w:pPr/>
            <w:r>
              <w:rPr>
                <w:b/>
              </w:rPr>
              <w:t xml:space="preserve">13</w:t>
            </w:r>
          </w:p>
        </w:tc>
        <w:tc>
          <w:tcPr>
            <w:tcW w:w="1945" w:type="dxa"/>
          </w:tcPr>
          <w:p>
            <w:pPr/>
            <w:r>
              <w:t xml:space="preserve">Ранжирование и жёсткий отсев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…вероятность пропустить событие, важное именно для нас</w:t>
            </w:r>
          </w:p>
        </w:tc>
        <w:tc>
          <w:tcPr>
            <w:tcW w:w="1517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423" w:type="dxa"/>
          </w:tcPr>
          <w:p>
            <w:pPr/>
            <w:r>
              <w:rPr>
                <w:b/>
              </w:rPr>
              <w:t xml:space="preserve">13</w:t>
            </w:r>
          </w:p>
        </w:tc>
        <w:tc>
          <w:tcPr>
            <w:tcW w:w="1945" w:type="dxa"/>
          </w:tcPr>
          <w:p>
            <w:pPr/>
            <w:r>
              <w:t xml:space="preserve">Полнота по профилю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…неопределённость в том, на чём основан вывод</w:t>
            </w:r>
          </w:p>
        </w:tc>
        <w:tc>
          <w:tcPr>
            <w:tcW w:w="1517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423" w:type="dxa"/>
          </w:tcPr>
          <w:p>
            <w:pPr/>
            <w:r>
              <w:rPr>
                <w:b/>
              </w:rPr>
              <w:t xml:space="preserve">12</w:t>
            </w:r>
          </w:p>
        </w:tc>
        <w:tc>
          <w:tcPr>
            <w:tcW w:w="1945" w:type="dxa"/>
          </w:tcPr>
          <w:p>
            <w:pPr/>
            <w:r>
              <w:t xml:space="preserve">Трассируемость и разделение источников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…вероятность неверно оценить срочность</w:t>
            </w:r>
          </w:p>
        </w:tc>
        <w:tc>
          <w:tcPr>
            <w:tcW w:w="1517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423" w:type="dxa"/>
          </w:tcPr>
          <w:p>
            <w:pPr/>
            <w:r>
              <w:t xml:space="preserve">10</w:t>
            </w:r>
          </w:p>
        </w:tc>
        <w:tc>
          <w:tcPr>
            <w:tcW w:w="1945" w:type="dxa"/>
          </w:tcPr>
          <w:p>
            <w:pPr/>
            <w:r>
              <w:t xml:space="preserve">Горизонт + объяснение приоритета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…время на поиск позиции экспертов и прогноза</w:t>
            </w:r>
          </w:p>
        </w:tc>
        <w:tc>
          <w:tcPr>
            <w:tcW w:w="1517" w:type="dxa"/>
          </w:tcPr>
          <w:p>
            <w:pPr/>
            <w:r>
              <w:t xml:space="preserve">4</w:t>
            </w:r>
          </w:p>
        </w:tc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423" w:type="dxa"/>
          </w:tcPr>
          <w:p>
            <w:pPr/>
            <w:r>
              <w:t xml:space="preserve">9</w:t>
            </w:r>
          </w:p>
        </w:tc>
        <w:tc>
          <w:tcPr>
            <w:tcW w:w="1945" w:type="dxa"/>
          </w:tcPr>
          <w:p>
            <w:pPr/>
            <w:r>
              <w:t xml:space="preserve">Аналитика банка внутри инсайта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…усилия на отслеживание развития сюжета</w:t>
            </w:r>
          </w:p>
        </w:tc>
        <w:tc>
          <w:tcPr>
            <w:tcW w:w="1517" w:type="dxa"/>
          </w:tcPr>
          <w:p>
            <w:pPr/>
            <w:r>
              <w:t xml:space="preserve">8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423" w:type="dxa"/>
          </w:tcPr>
          <w:p>
            <w:pPr/>
            <w:r>
              <w:t xml:space="preserve">9</w:t>
            </w:r>
          </w:p>
        </w:tc>
        <w:tc>
          <w:tcPr>
            <w:tcW w:w="1945" w:type="dxa"/>
          </w:tcPr>
          <w:p>
            <w:pPr/>
            <w:r>
              <w:t xml:space="preserve">Сюжеты — следующий этап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…время на поиск первичного документа</w:t>
            </w:r>
          </w:p>
        </w:tc>
        <w:tc>
          <w:tcPr>
            <w:tcW w:w="1517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423" w:type="dxa"/>
          </w:tcPr>
          <w:p>
            <w:pPr/>
            <w:r>
              <w:t xml:space="preserve">6</w:t>
            </w:r>
          </w:p>
        </w:tc>
        <w:tc>
          <w:tcPr>
            <w:tcW w:w="1945" w:type="dxa"/>
          </w:tcPr>
          <w:p>
            <w:pPr/>
            <w:r>
              <w:t xml:space="preserve">Гигиена: ссылка, но не фича</w:t>
            </w:r>
          </w:p>
        </w:tc>
      </w:tr>
      <w:tr>
        <w:tc>
          <w:tcPr>
            <w:tcW w:w="3035" w:type="dxa"/>
          </w:tcPr>
          <w:p>
            <w:pPr/>
            <w:r>
              <w:t xml:space="preserve">…время до того, как узнаю о факте</w:t>
            </w:r>
          </w:p>
        </w:tc>
        <w:tc>
          <w:tcPr>
            <w:tcW w:w="1517" w:type="dxa"/>
          </w:tcPr>
          <w:p>
            <w:pPr/>
            <w:r>
              <w:t xml:space="preserve">2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423" w:type="dxa"/>
          </w:tcPr>
          <w:p>
            <w:pPr/>
            <w:r>
              <w:t xml:space="preserve">6</w:t>
            </w:r>
          </w:p>
        </w:tc>
        <w:tc>
          <w:tcPr>
            <w:tcW w:w="1945" w:type="dxa"/>
          </w:tcPr>
          <w:p>
            <w:pPr/>
            <w:r>
              <w:t xml:space="preserve">Избыточно обслужено — не конкурируем</w:t>
            </w:r>
          </w:p>
        </w:tc>
      </w:tr>
    </w:tbl>
    <w:p>
      <w:pPr/>
      <w:r>
        <w:t xml:space="preserve">Следствие для позиционирования: не «быстрее всех узнайте новости», а «через 10 минут после новости вы знаете, что она значит для вашей компании и что думает банк».</w:t>
      </w:r>
    </w:p>
    <w:p>
      <w:pPr>
        <w:pStyle w:val="Heading2"/>
      </w:pPr>
      <w:r>
        <w:t xml:space="preserve">9. Силы прогресса и текущие альтернативы</w:t>
      </w:r>
    </w:p>
    <w:p>
      <w:pPr/>
      <w:r>
        <w:t xml:space="preserve">Главный конкурент — не другой сервис, а </w:t>
      </w:r>
      <w:r>
        <w:rPr>
          <w:b/>
        </w:rPr>
        <w:t xml:space="preserve">привычка «Telegram + своя голова»</w:t>
      </w:r>
      <w:r>
        <w:t xml:space="preserve"> и </w:t>
      </w:r>
      <w:r>
        <w:rPr>
          <w:b/>
        </w:rPr>
        <w:t xml:space="preserve">тревога «банк мне что-то продаёт»</w:t>
      </w:r>
      <w:r>
        <w:t xml:space="preserve">. Продукт должен снизить тревогу сильнее, чем усилить притяжение.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8"/>
        <w:gridCol w:w="4301"/>
        <w:gridCol w:w="3291"/>
      </w:tblGrid>
      <w:tr>
        <w:trPr>
          <w:tblHeader/>
        </w:trPr>
        <w:tc>
          <w:tcPr>
            <w:tcW w:w="1768" w:type="dxa"/>
            <w:shd w:val="clear" w:color="auto" w:fill="F2F2F2"/>
          </w:tcPr>
          <w:p>
            <w:pPr/>
            <w:r>
              <w:t xml:space="preserve">Сила</w:t>
            </w:r>
          </w:p>
        </w:tc>
        <w:tc>
          <w:tcPr>
            <w:tcW w:w="4301" w:type="dxa"/>
            <w:shd w:val="clear" w:color="auto" w:fill="F2F2F2"/>
          </w:tcPr>
          <w:p>
            <w:pPr/>
            <w:r>
              <w:t xml:space="preserve">Содержание (гипотеза)</w:t>
            </w:r>
          </w:p>
        </w:tc>
        <w:tc>
          <w:tcPr>
            <w:tcW w:w="3291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</w:tr>
      <w:tr>
        <w:tc>
          <w:tcPr>
            <w:tcW w:w="1768" w:type="dxa"/>
          </w:tcPr>
          <w:p>
            <w:pPr/>
            <w:r>
              <w:rPr>
                <w:b/>
              </w:rPr>
              <w:t xml:space="preserve">Push</w:t>
            </w:r>
            <w:r>
              <w:t xml:space="preserve"> (толкает от старого)</w:t>
            </w:r>
          </w:p>
        </w:tc>
        <w:tc>
          <w:tcPr>
            <w:tcW w:w="4301" w:type="dxa"/>
          </w:tcPr>
          <w:p>
            <w:pPr/>
            <w:r>
              <w:t xml:space="preserve">Волатильность 2025–2026: 10 снижений ставки подряд, затем пауза; инфляция 6,3% г/г; спрос на пике. Допущения стареют быстрее, чем их успевают пересматривать</w:t>
            </w:r>
          </w:p>
        </w:tc>
        <w:tc>
          <w:tcPr>
            <w:tcW w:w="3291" w:type="dxa"/>
          </w:tcPr>
          <w:p>
            <w:pPr/>
            <w:r>
              <w:t xml:space="preserve">Показываем, какое допущение задето, а не только событие</w:t>
            </w:r>
          </w:p>
        </w:tc>
      </w:tr>
      <w:tr>
        <w:tc>
          <w:tcPr>
            <w:tcW w:w="1768" w:type="dxa"/>
          </w:tcPr>
          <w:p>
            <w:pPr/>
            <w:r>
              <w:rPr>
                <w:b/>
              </w:rPr>
              <w:t xml:space="preserve">Pull</w:t>
            </w:r>
            <w:r>
              <w:t xml:space="preserve"> (притягивает новое)</w:t>
            </w:r>
          </w:p>
        </w:tc>
        <w:tc>
          <w:tcPr>
            <w:tcW w:w="4301" w:type="dxa"/>
          </w:tcPr>
          <w:p>
            <w:pPr/>
            <w:r>
              <w:t xml:space="preserve">Интерпретация под мою компанию; позиция аналитиков крупного банка; всё в интернет-банке, где и так работаю; бесплатно</w:t>
            </w:r>
          </w:p>
        </w:tc>
        <w:tc>
          <w:tcPr>
            <w:tcW w:w="3291" w:type="dxa"/>
          </w:tcPr>
          <w:p>
            <w:pPr/>
            <w:r>
              <w:t xml:space="preserve">Демо «одна новость — разные компании» как главный аргумент</w:t>
            </w:r>
          </w:p>
        </w:tc>
      </w:tr>
      <w:tr>
        <w:tc>
          <w:tcPr>
            <w:tcW w:w="1768" w:type="dxa"/>
          </w:tcPr>
          <w:p>
            <w:pPr/>
            <w:r>
              <w:rPr>
                <w:b/>
              </w:rPr>
              <w:t xml:space="preserve">Anxiety</w:t>
            </w:r>
            <w:r>
              <w:t xml:space="preserve"> (тревога перед новым)</w:t>
            </w:r>
          </w:p>
        </w:tc>
        <w:tc>
          <w:tcPr>
            <w:tcW w:w="4301" w:type="dxa"/>
          </w:tcPr>
          <w:p>
            <w:pPr/>
            <w:r>
              <w:t xml:space="preserve">AI ошибётся и я принесу ошибку собственнику; банк смещает выводы в сторону своих продуктов; банк слишком много знает о нас</w:t>
            </w:r>
          </w:p>
        </w:tc>
        <w:tc>
          <w:tcPr>
            <w:tcW w:w="3291" w:type="dxa"/>
          </w:tcPr>
          <w:p>
            <w:pPr/>
            <w:r>
              <w:t xml:space="preserve">Разделение факт/банк/AI; «почему вы видите это»; реклама всегда помечена и отделена</w:t>
            </w:r>
          </w:p>
        </w:tc>
      </w:tr>
      <w:tr>
        <w:tc>
          <w:tcPr>
            <w:tcW w:w="1768" w:type="dxa"/>
          </w:tcPr>
          <w:p>
            <w:pPr/>
            <w:r>
              <w:rPr>
                <w:b/>
              </w:rPr>
              <w:t xml:space="preserve">Habit</w:t>
            </w:r>
            <w:r>
              <w:t xml:space="preserve"> (инерция)</w:t>
            </w:r>
          </w:p>
        </w:tc>
        <w:tc>
          <w:tcPr>
            <w:tcW w:w="4301" w:type="dxa"/>
          </w:tcPr>
          <w:p>
            <w:pPr/>
            <w:r>
              <w:t xml:space="preserve">Утренний ритуал с Telegram; аналитик уже делает сводку; РМ звонит сам</w:t>
            </w:r>
          </w:p>
        </w:tc>
        <w:tc>
          <w:tcPr>
            <w:tcW w:w="3291" w:type="dxa"/>
          </w:tcPr>
          <w:p>
            <w:pPr/>
            <w:r>
              <w:t xml:space="preserve">Не заменяем ритуал, а встраиваемся: браузерные push по срочному, недельная сводка в интернет-банке, инсайты для РМ (email-дайджест эксперты исключили)</w:t>
            </w:r>
          </w:p>
        </w:tc>
      </w:tr>
    </w:tbl>
    <w:p>
      <w:pPr>
        <w:pStyle w:val="Heading3"/>
      </w:pPr>
      <w:r>
        <w:t xml:space="preserve">Что пользователь «нанимает» сейчас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0"/>
        <w:gridCol w:w="1952"/>
        <w:gridCol w:w="2770"/>
        <w:gridCol w:w="2408"/>
      </w:tblGrid>
      <w:tr>
        <w:trPr>
          <w:tblHeader/>
        </w:trPr>
        <w:tc>
          <w:tcPr>
            <w:tcW w:w="2230" w:type="dxa"/>
            <w:shd w:val="clear" w:color="auto" w:fill="F2F2F2"/>
          </w:tcPr>
          <w:p>
            <w:pPr/>
            <w:r>
              <w:t xml:space="preserve">Альтернатива</w:t>
            </w:r>
          </w:p>
        </w:tc>
        <w:tc>
          <w:tcPr>
            <w:tcW w:w="1952" w:type="dxa"/>
            <w:shd w:val="clear" w:color="auto" w:fill="F2F2F2"/>
          </w:tcPr>
          <w:p>
            <w:pPr/>
            <w:r>
              <w:t xml:space="preserve">В чём сильна</w:t>
            </w:r>
          </w:p>
        </w:tc>
        <w:tc>
          <w:tcPr>
            <w:tcW w:w="2770" w:type="dxa"/>
            <w:shd w:val="clear" w:color="auto" w:fill="F2F2F2"/>
          </w:tcPr>
          <w:p>
            <w:pPr/>
            <w:r>
              <w:t xml:space="preserve">В чём слаба</w:t>
            </w:r>
          </w:p>
        </w:tc>
        <w:tc>
          <w:tcPr>
            <w:tcW w:w="2408" w:type="dxa"/>
            <w:shd w:val="clear" w:color="auto" w:fill="F2F2F2"/>
          </w:tcPr>
          <w:p>
            <w:pPr/>
            <w:r>
              <w:t xml:space="preserve">Наш аргумент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Telegram-каналы</w:t>
            </w:r>
          </w:p>
        </w:tc>
        <w:tc>
          <w:tcPr>
            <w:tcW w:w="1952" w:type="dxa"/>
          </w:tcPr>
          <w:p>
            <w:pPr/>
            <w:r>
              <w:t xml:space="preserve">Скорость, живой язык, бесплатно</w:t>
            </w:r>
          </w:p>
        </w:tc>
        <w:tc>
          <w:tcPr>
            <w:tcW w:w="2770" w:type="dxa"/>
          </w:tcPr>
          <w:p>
            <w:pPr/>
            <w:r>
              <w:t xml:space="preserve">Шум, нет привязки к компании, достоверность разная</w:t>
            </w:r>
          </w:p>
        </w:tc>
        <w:tc>
          <w:tcPr>
            <w:tcW w:w="2408" w:type="dxa"/>
          </w:tcPr>
          <w:p>
            <w:pPr/>
            <w:r>
              <w:t xml:space="preserve">Отбор и связь с профилем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Ленты информагентств и деловые СМИ (Интерфакс, РБК, Коммерсантъ)</w:t>
            </w:r>
          </w:p>
        </w:tc>
        <w:tc>
          <w:tcPr>
            <w:tcW w:w="1952" w:type="dxa"/>
          </w:tcPr>
          <w:p>
            <w:pPr/>
            <w:r>
              <w:t xml:space="preserve">Полнота, достоверность</w:t>
            </w:r>
          </w:p>
        </w:tc>
        <w:tc>
          <w:tcPr>
            <w:tcW w:w="2770" w:type="dxa"/>
          </w:tcPr>
          <w:p>
            <w:pPr/>
            <w:r>
              <w:t xml:space="preserve">Не персонализированы, не интерпретируют</w:t>
            </w:r>
          </w:p>
        </w:tc>
        <w:tc>
          <w:tcPr>
            <w:tcW w:w="2408" w:type="dxa"/>
          </w:tcPr>
          <w:p>
            <w:pPr/>
            <w:r>
              <w:t xml:space="preserve">Используем как источники фактов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Рассылки аналитики других банков</w:t>
            </w:r>
          </w:p>
        </w:tc>
        <w:tc>
          <w:tcPr>
            <w:tcW w:w="1952" w:type="dxa"/>
          </w:tcPr>
          <w:p>
            <w:pPr/>
            <w:r>
              <w:t xml:space="preserve">Экспертная позиция</w:t>
            </w:r>
          </w:p>
        </w:tc>
        <w:tc>
          <w:tcPr>
            <w:tcW w:w="2770" w:type="dxa"/>
          </w:tcPr>
          <w:p>
            <w:pPr/>
            <w:r>
              <w:t xml:space="preserve">Одинаковы для всех, длинные PDF</w:t>
            </w:r>
          </w:p>
        </w:tc>
        <w:tc>
          <w:tcPr>
            <w:tcW w:w="2408" w:type="dxa"/>
          </w:tcPr>
          <w:p>
            <w:pPr/>
            <w:r>
              <w:t xml:space="preserve">Та же экспертиза, но в применении к компании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Свой аналитик / IR / стратегия</w:t>
            </w:r>
          </w:p>
        </w:tc>
        <w:tc>
          <w:tcPr>
            <w:tcW w:w="1952" w:type="dxa"/>
          </w:tcPr>
          <w:p>
            <w:pPr/>
            <w:r>
              <w:t xml:space="preserve">Знает компанию изнутри</w:t>
            </w:r>
          </w:p>
        </w:tc>
        <w:tc>
          <w:tcPr>
            <w:tcW w:w="2770" w:type="dxa"/>
          </w:tcPr>
          <w:p>
            <w:pPr/>
            <w:r>
              <w:t xml:space="preserve">Дорого, медленно, не всегда есть</w:t>
            </w:r>
          </w:p>
        </w:tc>
        <w:tc>
          <w:tcPr>
            <w:tcW w:w="2408" w:type="dxa"/>
          </w:tcPr>
          <w:p>
            <w:pPr/>
            <w:r>
              <w:t xml:space="preserve">Не замена, а усилитель: заготовка за минуты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РМ банка</w:t>
            </w:r>
          </w:p>
        </w:tc>
        <w:tc>
          <w:tcPr>
            <w:tcW w:w="1952" w:type="dxa"/>
          </w:tcPr>
          <w:p>
            <w:pPr/>
            <w:r>
              <w:t xml:space="preserve">Доверие, личный контакт</w:t>
            </w:r>
          </w:p>
        </w:tc>
        <w:tc>
          <w:tcPr>
            <w:tcW w:w="2770" w:type="dxa"/>
          </w:tcPr>
          <w:p>
            <w:pPr/>
            <w:r>
              <w:t xml:space="preserve">Не масштабируется; ассоциируется с продажами</w:t>
            </w:r>
          </w:p>
        </w:tc>
        <w:tc>
          <w:tcPr>
            <w:tcW w:w="2408" w:type="dxa"/>
          </w:tcPr>
          <w:p>
            <w:pPr/>
            <w:r>
              <w:t xml:space="preserve">Сервис даёт РМ повод для содержательного звонка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Консультанты</w:t>
            </w:r>
          </w:p>
        </w:tc>
        <w:tc>
          <w:tcPr>
            <w:tcW w:w="1952" w:type="dxa"/>
          </w:tcPr>
          <w:p>
            <w:pPr/>
            <w:r>
              <w:t xml:space="preserve">Глубина, статус</w:t>
            </w:r>
          </w:p>
        </w:tc>
        <w:tc>
          <w:tcPr>
            <w:tcW w:w="2770" w:type="dxa"/>
          </w:tcPr>
          <w:p>
            <w:pPr/>
            <w:r>
              <w:t xml:space="preserve">Дорого, проектно, не оперативно</w:t>
            </w:r>
          </w:p>
        </w:tc>
        <w:tc>
          <w:tcPr>
            <w:tcW w:w="2408" w:type="dxa"/>
          </w:tcPr>
          <w:p>
            <w:pPr/>
            <w:r>
              <w:t xml:space="preserve">Не конкурируем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Общие AI-ассистенты</w:t>
            </w:r>
          </w:p>
        </w:tc>
        <w:tc>
          <w:tcPr>
            <w:tcW w:w="1952" w:type="dxa"/>
          </w:tcPr>
          <w:p>
            <w:pPr/>
            <w:r>
              <w:t xml:space="preserve">Быстрый пересказ, диалог</w:t>
            </w:r>
          </w:p>
        </w:tc>
        <w:tc>
          <w:tcPr>
            <w:tcW w:w="2770" w:type="dxa"/>
          </w:tcPr>
          <w:p>
            <w:pPr/>
            <w:r>
              <w:t xml:space="preserve">Не знают компанию, нет позиции банка, риск утечки данных</w:t>
            </w:r>
          </w:p>
        </w:tc>
        <w:tc>
          <w:tcPr>
            <w:tcW w:w="2408" w:type="dxa"/>
          </w:tcPr>
          <w:p>
            <w:pPr/>
            <w:r>
              <w:t xml:space="preserve">Данные клиента + проверяемость + контур банка</w:t>
            </w:r>
          </w:p>
        </w:tc>
      </w:tr>
      <w:tr>
        <w:tc>
          <w:tcPr>
            <w:tcW w:w="2230" w:type="dxa"/>
          </w:tcPr>
          <w:p>
            <w:pPr/>
            <w:r>
              <w:t xml:space="preserve">Терминалы и данные (Cbonds, СПАРК)</w:t>
            </w:r>
          </w:p>
        </w:tc>
        <w:tc>
          <w:tcPr>
            <w:tcW w:w="1952" w:type="dxa"/>
          </w:tcPr>
          <w:p>
            <w:pPr/>
            <w:r>
              <w:t xml:space="preserve">Данные, фильтры</w:t>
            </w:r>
          </w:p>
        </w:tc>
        <w:tc>
          <w:tcPr>
            <w:tcW w:w="2770" w:type="dxa"/>
          </w:tcPr>
          <w:p>
            <w:pPr/>
            <w:r>
              <w:t xml:space="preserve">Нужна экспертиза, нет интерпретации</w:t>
            </w:r>
          </w:p>
        </w:tc>
        <w:tc>
          <w:tcPr>
            <w:tcW w:w="2408" w:type="dxa"/>
          </w:tcPr>
          <w:p>
            <w:pPr/>
            <w:r>
              <w:t xml:space="preserve">Другой слой ценности</w:t>
            </w:r>
          </w:p>
        </w:tc>
      </w:tr>
    </w:tbl>
    <w:p>
      <w:pPr>
        <w:pStyle w:val="Heading2"/>
      </w:pPr>
      <w:r>
        <w:t xml:space="preserve">10. Боли и потребности</w:t>
      </w:r>
    </w:p>
    <w:p>
      <w:pPr/>
      <w:r>
        <w:t xml:space="preserve">Самые острые боли общие для всех ролей — «нет связи с компанией» и «непонятны последствия»; самые специфичные — «фильтрация менеджментом» у собственника и «переупаковка для руководства» у финансовой функции. Острота: В — высокая, С — средняя, Н — низкая (гипотеза).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8"/>
        <w:gridCol w:w="1133"/>
        <w:gridCol w:w="720"/>
        <w:gridCol w:w="720"/>
        <w:gridCol w:w="1170"/>
        <w:gridCol w:w="1170"/>
        <w:gridCol w:w="1170"/>
        <w:gridCol w:w="1859"/>
      </w:tblGrid>
      <w:tr>
        <w:trPr>
          <w:tblHeader/>
        </w:trPr>
        <w:tc>
          <w:tcPr>
            <w:tcW w:w="1418" w:type="dxa"/>
            <w:shd w:val="clear" w:color="auto" w:fill="F2F2F2"/>
          </w:tcPr>
          <w:p>
            <w:pPr/>
            <w:r>
              <w:t xml:space="preserve">Боль</w:t>
            </w:r>
          </w:p>
        </w:tc>
        <w:tc>
          <w:tcPr>
            <w:tcW w:w="1133" w:type="dxa"/>
            <w:shd w:val="clear" w:color="auto" w:fill="F2F2F2"/>
          </w:tcPr>
          <w:p>
            <w:pPr/>
            <w:r>
              <w:t xml:space="preserve">Собств.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CEO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CFO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Казначей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Главбух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Закупки</w:t>
            </w:r>
          </w:p>
        </w:tc>
        <w:tc>
          <w:tcPr>
            <w:tcW w:w="1859" w:type="dxa"/>
            <w:shd w:val="clear" w:color="auto" w:fill="F2F2F2"/>
          </w:tcPr>
          <w:p>
            <w:pPr/>
            <w:r>
              <w:t xml:space="preserve">Потребность → продуктовый ответ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Нет связи события с компанией</w:t>
            </w:r>
          </w:p>
        </w:tc>
        <w:tc>
          <w:tcPr>
            <w:tcW w:w="1133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859" w:type="dxa"/>
          </w:tcPr>
          <w:p>
            <w:pPr/>
            <w:r>
              <w:t xml:space="preserve">«Почему это касается вас» с признаками профиля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Непонятны последствия и сценарии</w:t>
            </w:r>
          </w:p>
        </w:tc>
        <w:tc>
          <w:tcPr>
            <w:tcW w:w="1133" w:type="dxa"/>
          </w:tcPr>
          <w:p>
            <w:pPr/>
            <w:r>
              <w:t xml:space="preserve">В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859" w:type="dxa"/>
          </w:tcPr>
          <w:p>
            <w:pPr/>
            <w:r>
              <w:t xml:space="preserve">Канал влияния, горизонт, 2–3 сценария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Нет перехода к действию</w:t>
            </w:r>
          </w:p>
        </w:tc>
        <w:tc>
          <w:tcPr>
            <w:tcW w:w="1133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859" w:type="dxa"/>
          </w:tcPr>
          <w:p>
            <w:pPr/>
            <w:r>
              <w:t xml:space="preserve">«Что проверить», вопросы команде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Информационный перегруз</w:t>
            </w:r>
          </w:p>
        </w:tc>
        <w:tc>
          <w:tcPr>
            <w:tcW w:w="1133" w:type="dxa"/>
          </w:tcPr>
          <w:p>
            <w:pPr/>
            <w:r>
              <w:t xml:space="preserve">В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859" w:type="dxa"/>
          </w:tcPr>
          <w:p>
            <w:pPr/>
            <w:r>
              <w:t xml:space="preserve">Жёсткий лимит: 3–5 сигналов в день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Недоверие к AI и непрозрачные основания</w:t>
            </w:r>
          </w:p>
        </w:tc>
        <w:tc>
          <w:tcPr>
            <w:tcW w:w="1133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859" w:type="dxa"/>
          </w:tcPr>
          <w:p>
            <w:pPr/>
            <w:r>
              <w:t xml:space="preserve">Факт / банк / AI, ссылки, уровень уверенности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Переупаковка для руководства</w:t>
            </w:r>
          </w:p>
        </w:tc>
        <w:tc>
          <w:tcPr>
            <w:tcW w:w="1133" w:type="dxa"/>
          </w:tcPr>
          <w:p>
            <w:pPr/>
            <w:r>
              <w:t xml:space="preserve">Н</w:t>
            </w:r>
          </w:p>
        </w:tc>
        <w:tc>
          <w:tcPr>
            <w:tcW w:w="720" w:type="dxa"/>
          </w:tcPr>
          <w:p>
            <w:pPr/>
            <w:r>
              <w:t xml:space="preserve">Н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859" w:type="dxa"/>
          </w:tcPr>
          <w:p>
            <w:pPr/>
            <w:r>
              <w:t xml:space="preserve">Выжимка под роль, «переслать», экспорт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Подозрение в конфликте интересов банка</w:t>
            </w:r>
          </w:p>
        </w:tc>
        <w:tc>
          <w:tcPr>
            <w:tcW w:w="1133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859" w:type="dxa"/>
          </w:tcPr>
          <w:p>
            <w:pPr/>
            <w:r>
              <w:t xml:space="preserve">Реклама отделена и помечена, не влияет на ранжирование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Неясна срочность</w:t>
            </w:r>
          </w:p>
        </w:tc>
        <w:tc>
          <w:tcPr>
            <w:tcW w:w="1133" w:type="dxa"/>
          </w:tcPr>
          <w:p>
            <w:pPr/>
            <w:r>
              <w:t xml:space="preserve">Н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859" w:type="dxa"/>
          </w:tcPr>
          <w:p>
            <w:pPr/>
            <w:r>
              <w:t xml:space="preserve">Приоритет + дата + объяснение оценки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Разрозненные сигналы от разных функций</w:t>
            </w:r>
          </w:p>
        </w:tc>
        <w:tc>
          <w:tcPr>
            <w:tcW w:w="1133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В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859" w:type="dxa"/>
          </w:tcPr>
          <w:p>
            <w:pPr/>
            <w:r>
              <w:t xml:space="preserve">Единая картина по целям компании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Менеджмент фильтрует плохие новости</w:t>
            </w:r>
          </w:p>
        </w:tc>
        <w:tc>
          <w:tcPr>
            <w:tcW w:w="1133" w:type="dxa"/>
          </w:tcPr>
          <w:p>
            <w:pPr/>
            <w:r>
              <w:t xml:space="preserve">В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Н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859" w:type="dxa"/>
          </w:tcPr>
          <w:p>
            <w:pPr/>
            <w:r>
              <w:t xml:space="preserve">Независимый взгляд банка + «вопросы к команде»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Потеря нити сюжета</w:t>
            </w:r>
          </w:p>
        </w:tc>
        <w:tc>
          <w:tcPr>
            <w:tcW w:w="1133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170" w:type="dxa"/>
          </w:tcPr>
          <w:p>
            <w:pPr/>
            <w:r>
              <w:t xml:space="preserve">С</w:t>
            </w:r>
          </w:p>
        </w:tc>
        <w:tc>
          <w:tcPr>
            <w:tcW w:w="1859" w:type="dxa"/>
          </w:tcPr>
          <w:p>
            <w:pPr/>
            <w:r>
              <w:t xml:space="preserve">Сюжеты и «что изменилось»</w:t>
            </w:r>
          </w:p>
        </w:tc>
      </w:tr>
      <w:tr>
        <w:tc>
          <w:tcPr>
            <w:tcW w:w="1418" w:type="dxa"/>
          </w:tcPr>
          <w:p>
            <w:pPr/>
            <w:r>
              <w:t xml:space="preserve">Применимость норм к юрлицам группы</w:t>
            </w:r>
          </w:p>
        </w:tc>
        <w:tc>
          <w:tcPr>
            <w:tcW w:w="1133" w:type="dxa"/>
          </w:tcPr>
          <w:p>
            <w:pPr/>
            <w:r>
              <w:t xml:space="preserve">Н</w:t>
            </w:r>
          </w:p>
        </w:tc>
        <w:tc>
          <w:tcPr>
            <w:tcW w:w="720" w:type="dxa"/>
          </w:tcPr>
          <w:p>
            <w:pPr/>
            <w:r>
              <w:t xml:space="preserve">Н</w:t>
            </w:r>
          </w:p>
        </w:tc>
        <w:tc>
          <w:tcPr>
            <w:tcW w:w="720" w:type="dxa"/>
          </w:tcPr>
          <w:p>
            <w:pPr/>
            <w:r>
              <w:t xml:space="preserve">С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170" w:type="dxa"/>
          </w:tcPr>
          <w:p>
            <w:pPr/>
            <w:r>
              <w:t xml:space="preserve">В</w:t>
            </w:r>
          </w:p>
        </w:tc>
        <w:tc>
          <w:tcPr>
            <w:tcW w:w="1170" w:type="dxa"/>
          </w:tcPr>
          <w:p>
            <w:pPr/>
            <w:r>
              <w:t xml:space="preserve">Н</w:t>
            </w:r>
          </w:p>
        </w:tc>
        <w:tc>
          <w:tcPr>
            <w:tcW w:w="1859" w:type="dxa"/>
          </w:tcPr>
          <w:p>
            <w:pPr/>
            <w:r>
              <w:t xml:space="preserve">Связка с GROUP_ID и ОКВЭД каждого юрлица</w:t>
            </w:r>
          </w:p>
        </w:tc>
      </w:tr>
    </w:tbl>
    <w:p>
      <w:pPr>
        <w:pStyle w:val="Heading3"/>
      </w:pPr>
      <w:r>
        <w:t xml:space="preserve">Иерархия потребностей</w:t>
      </w:r>
    </w:p>
    <w:p>
      <w:pPr/>
      <w:r>
        <w:t xml:space="preserve">Уровни нельзя перепрыгнуть: одна фактическая ошибка на уровне 1 обнуляет ценность уровней 3–5.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Гигиена</w:t>
      </w:r>
      <w:r>
        <w:t xml:space="preserve"> — факты верны, есть первоисточник, нет дублей, даты актуальны.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Релевантность</w:t>
      </w:r>
      <w:r>
        <w:t xml:space="preserve"> — только то, что касается нас, и объяснено почему.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Интерпретация</w:t>
      </w:r>
      <w:r>
        <w:t xml:space="preserve"> — канал, горизонт, сценарии, позиция банка.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Действие</w:t>
      </w:r>
      <w:r>
        <w:t xml:space="preserve"> — что проверить, кому передать, какие вопросы задать.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Партнёрство</w:t>
      </w:r>
      <w:r>
        <w:t xml:space="preserve"> — банк как советник: сюжеты, история, обсуждение с РМ и аналитиком.</w:t>
      </w:r>
    </w:p>
    <w:p>
      <w:pPr>
        <w:pStyle w:val="Heading3"/>
      </w:pPr>
      <w:r>
        <w:t xml:space="preserve">Выгоды (gains), которые пользователь хочет получить</w:t>
      </w:r>
    </w:p>
    <w:p>
      <w:pPr>
        <w:pStyle w:val="ListParagraph"/>
        <w:numPr>
          <w:ilvl w:val="0"/>
          <w:numId w:val="13"/>
        </w:numPr>
      </w:pPr>
      <w:r>
        <w:t xml:space="preserve">Время: минус 3–5 часов в неделю на разбор новостей у CFO (гипотеза, замерить).</w:t>
      </w:r>
    </w:p>
    <w:p>
      <w:pPr>
        <w:pStyle w:val="ListParagraph"/>
        <w:numPr>
          <w:ilvl w:val="0"/>
          <w:numId w:val="13"/>
        </w:numPr>
      </w:pPr>
      <w:r>
        <w:t xml:space="preserve">Репутация: «я пришла на совещание с ответом, а не с вопросом».</w:t>
      </w:r>
    </w:p>
    <w:p>
      <w:pPr>
        <w:pStyle w:val="ListParagraph"/>
        <w:numPr>
          <w:ilvl w:val="0"/>
          <w:numId w:val="13"/>
        </w:numPr>
      </w:pPr>
      <w:r>
        <w:t xml:space="preserve">Уверенность: знаю, что думает крупный банк, и могу на него сослаться.</w:t>
      </w:r>
    </w:p>
    <w:p>
      <w:pPr>
        <w:pStyle w:val="ListParagraph"/>
        <w:numPr>
          <w:ilvl w:val="0"/>
          <w:numId w:val="13"/>
        </w:numPr>
      </w:pPr>
      <w:r>
        <w:t xml:space="preserve">Деньги: решения по финансированию и размещению принимаются раньше и обоснованнее.</w:t>
      </w:r>
    </w:p>
    <w:p>
      <w:pPr>
        <w:pStyle w:val="Heading2"/>
      </w:pPr>
      <w:r>
        <w:t xml:space="preserve">11. Модель Кано</w:t>
      </w:r>
    </w:p>
    <w:p>
      <w:pPr/>
      <w:r>
        <w:t xml:space="preserve">Две функции могут активно оттолкнуть пользователя: непомеченная реклама внутри инсайта и цифры ущерба в рублях без данных. Их стоит сознательно не делать, даже если кейс допускает нативную рекламу.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0"/>
        <w:gridCol w:w="1846"/>
        <w:gridCol w:w="4504"/>
      </w:tblGrid>
      <w:tr>
        <w:trPr>
          <w:tblHeader/>
        </w:trPr>
        <w:tc>
          <w:tcPr>
            <w:tcW w:w="3010" w:type="dxa"/>
            <w:shd w:val="clear" w:color="auto" w:fill="F2F2F2"/>
          </w:tcPr>
          <w:p>
            <w:pPr/>
            <w:r>
              <w:t xml:space="preserve">Функция</w:t>
            </w:r>
          </w:p>
        </w:tc>
        <w:tc>
          <w:tcPr>
            <w:tcW w:w="1846" w:type="dxa"/>
            <w:shd w:val="clear" w:color="auto" w:fill="F2F2F2"/>
          </w:tcPr>
          <w:p>
            <w:pPr/>
            <w:r>
              <w:t xml:space="preserve">Категория Кано</w:t>
            </w:r>
          </w:p>
        </w:tc>
        <w:tc>
          <w:tcPr>
            <w:tcW w:w="4504" w:type="dxa"/>
            <w:shd w:val="clear" w:color="auto" w:fill="F2F2F2"/>
          </w:tcPr>
          <w:p>
            <w:pPr/>
            <w:r>
              <w:t xml:space="preserve">Почему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Корректные факты и ссылка на первоисточник</w:t>
            </w:r>
          </w:p>
        </w:tc>
        <w:tc>
          <w:tcPr>
            <w:tcW w:w="1846" w:type="dxa"/>
          </w:tcPr>
          <w:p>
            <w:pPr/>
            <w:r>
              <w:t xml:space="preserve">Обязательная (must-be)</w:t>
            </w:r>
          </w:p>
        </w:tc>
        <w:tc>
          <w:tcPr>
            <w:tcW w:w="4504" w:type="dxa"/>
          </w:tcPr>
          <w:p>
            <w:pPr/>
            <w:r>
              <w:t xml:space="preserve">Без этого сервис опасно использовать; наличие не радует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Дедупликация, актуальность</w:t>
            </w:r>
          </w:p>
        </w:tc>
        <w:tc>
          <w:tcPr>
            <w:tcW w:w="1846" w:type="dxa"/>
          </w:tcPr>
          <w:p>
            <w:pPr/>
            <w:r>
              <w:t xml:space="preserve">Обязательная</w:t>
            </w:r>
          </w:p>
        </w:tc>
        <w:tc>
          <w:tcPr>
            <w:tcW w:w="4504" w:type="dxa"/>
          </w:tcPr>
          <w:p>
            <w:pPr/>
            <w:r>
              <w:t xml:space="preserve">Дубли мгновенно читаются как «ещё одна лента»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Разделение «факт / позиция банка / вывод AI»</w:t>
            </w:r>
          </w:p>
        </w:tc>
        <w:tc>
          <w:tcPr>
            <w:tcW w:w="1846" w:type="dxa"/>
          </w:tcPr>
          <w:p>
            <w:pPr/>
            <w:r>
              <w:t xml:space="preserve">Обязательная для крупного бизнеса</w:t>
            </w:r>
          </w:p>
        </w:tc>
        <w:tc>
          <w:tcPr>
            <w:tcW w:w="4504" w:type="dxa"/>
          </w:tcPr>
          <w:p>
            <w:pPr/>
            <w:r>
              <w:t xml:space="preserve">Нельзя сослаться на вывод без авторства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Точность ранжирования под профиль</w:t>
            </w:r>
          </w:p>
        </w:tc>
        <w:tc>
          <w:tcPr>
            <w:tcW w:w="1846" w:type="dxa"/>
          </w:tcPr>
          <w:p>
            <w:pPr/>
            <w:r>
              <w:t xml:space="preserve">Линейная (performance)</w:t>
            </w:r>
          </w:p>
        </w:tc>
        <w:tc>
          <w:tcPr>
            <w:tcW w:w="4504" w:type="dxa"/>
          </w:tcPr>
          <w:p>
            <w:pPr/>
            <w:r>
              <w:t xml:space="preserve">Чем точнее — тем выше ценность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Глубина интерпретации (канал, сценарии, горизонт)</w:t>
            </w:r>
          </w:p>
        </w:tc>
        <w:tc>
          <w:tcPr>
            <w:tcW w:w="1846" w:type="dxa"/>
          </w:tcPr>
          <w:p>
            <w:pPr/>
            <w:r>
              <w:t xml:space="preserve">Линейная</w:t>
            </w:r>
          </w:p>
        </w:tc>
        <w:tc>
          <w:tcPr>
            <w:tcW w:w="4504" w:type="dxa"/>
          </w:tcPr>
          <w:p>
            <w:pPr/>
            <w:r>
              <w:t xml:space="preserve">Главный предмет сравнения с Telegram и джуниором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Скорость подготовки инсайта</w:t>
            </w:r>
          </w:p>
        </w:tc>
        <w:tc>
          <w:tcPr>
            <w:tcW w:w="1846" w:type="dxa"/>
          </w:tcPr>
          <w:p>
            <w:pPr/>
            <w:r>
              <w:t xml:space="preserve">Линейная до порога</w:t>
            </w:r>
          </w:p>
        </w:tc>
        <w:tc>
          <w:tcPr>
            <w:tcW w:w="4504" w:type="dxa"/>
          </w:tcPr>
          <w:p>
            <w:pPr/>
            <w:r>
              <w:t xml:space="preserve">До часа — ценно; дальше ускорение почти не заметно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Одна новость, объяснённая именно для моей компании</w:t>
            </w:r>
          </w:p>
        </w:tc>
        <w:tc>
          <w:tcPr>
            <w:tcW w:w="1846" w:type="dxa"/>
          </w:tcPr>
          <w:p>
            <w:pPr/>
            <w:r>
              <w:t xml:space="preserve">Восхищение (attractive)</w:t>
            </w:r>
          </w:p>
        </w:tc>
        <w:tc>
          <w:tcPr>
            <w:tcW w:w="4504" w:type="dxa"/>
          </w:tcPr>
          <w:p>
            <w:pPr/>
            <w:r>
              <w:t xml:space="preserve">«Вау-момент» первого использования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Уточняющий вопрос к инсайту («а если у нас флоатер?»)</w:t>
            </w:r>
          </w:p>
        </w:tc>
        <w:tc>
          <w:tcPr>
            <w:tcW w:w="1846" w:type="dxa"/>
          </w:tcPr>
          <w:p>
            <w:pPr/>
            <w:r>
              <w:t xml:space="preserve">Восхищение</w:t>
            </w:r>
          </w:p>
        </w:tc>
        <w:tc>
          <w:tcPr>
            <w:tcW w:w="4504" w:type="dxa"/>
          </w:tcPr>
          <w:p>
            <w:pPr/>
            <w:r>
              <w:t xml:space="preserve">Переводит из ленты в диалог с аналитиком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Выжимка для руководителя в один клик</w:t>
            </w:r>
          </w:p>
        </w:tc>
        <w:tc>
          <w:tcPr>
            <w:tcW w:w="1846" w:type="dxa"/>
          </w:tcPr>
          <w:p>
            <w:pPr/>
            <w:r>
              <w:t xml:space="preserve">Восхищение → скоро линейная</w:t>
            </w:r>
          </w:p>
        </w:tc>
        <w:tc>
          <w:tcPr>
            <w:tcW w:w="4504" w:type="dxa"/>
          </w:tcPr>
          <w:p>
            <w:pPr/>
            <w:r>
              <w:t xml:space="preserve">Закрывает социальную работу CFO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«Сегодня для вас ничего важного»</w:t>
            </w:r>
          </w:p>
        </w:tc>
        <w:tc>
          <w:tcPr>
            <w:tcW w:w="1846" w:type="dxa"/>
          </w:tcPr>
          <w:p>
            <w:pPr/>
            <w:r>
              <w:t xml:space="preserve">Восхищение</w:t>
            </w:r>
          </w:p>
        </w:tc>
        <w:tc>
          <w:tcPr>
            <w:tcW w:w="4504" w:type="dxa"/>
          </w:tcPr>
          <w:p>
            <w:pPr/>
            <w:r>
              <w:t xml:space="preserve">Снимает тревогу, строит доверие к отбору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Общая лента всех новостей отрасли</w:t>
            </w:r>
          </w:p>
        </w:tc>
        <w:tc>
          <w:tcPr>
            <w:tcW w:w="1846" w:type="dxa"/>
          </w:tcPr>
          <w:p>
            <w:pPr/>
            <w:r>
              <w:t xml:space="preserve">Безразличная (indifferent)</w:t>
            </w:r>
          </w:p>
        </w:tc>
        <w:tc>
          <w:tcPr>
            <w:tcW w:w="4504" w:type="dxa"/>
          </w:tcPr>
          <w:p>
            <w:pPr/>
            <w:r>
              <w:t xml:space="preserve">У них это уже есть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Геймификация, бейджи, лайки</w:t>
            </w:r>
          </w:p>
        </w:tc>
        <w:tc>
          <w:tcPr>
            <w:tcW w:w="1846" w:type="dxa"/>
          </w:tcPr>
          <w:p>
            <w:pPr/>
            <w:r>
              <w:t xml:space="preserve">Безразличная / обратная</w:t>
            </w:r>
          </w:p>
        </w:tc>
        <w:tc>
          <w:tcPr>
            <w:tcW w:w="4504" w:type="dxa"/>
          </w:tcPr>
          <w:p>
            <w:pPr/>
            <w:r>
              <w:t xml:space="preserve">Не вяжется со статусом аудитории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Непомеченная реклама продуктов внутри вывода</w:t>
            </w:r>
          </w:p>
        </w:tc>
        <w:tc>
          <w:tcPr>
            <w:tcW w:w="1846" w:type="dxa"/>
          </w:tcPr>
          <w:p>
            <w:pPr/>
            <w:r>
              <w:rPr>
                <w:b/>
              </w:rPr>
              <w:t xml:space="preserve">Обратная (reverse)</w:t>
            </w:r>
          </w:p>
        </w:tc>
        <w:tc>
          <w:tcPr>
            <w:tcW w:w="4504" w:type="dxa"/>
          </w:tcPr>
          <w:p>
            <w:pPr/>
            <w:r>
              <w:t xml:space="preserve">Разрушает доверие к всем выводам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Оценка ущерба в рублях без финансовых данных</w:t>
            </w:r>
          </w:p>
        </w:tc>
        <w:tc>
          <w:tcPr>
            <w:tcW w:w="1846" w:type="dxa"/>
          </w:tcPr>
          <w:p>
            <w:pPr/>
            <w:r>
              <w:rPr>
                <w:b/>
              </w:rPr>
              <w:t xml:space="preserve">Обратная</w:t>
            </w:r>
          </w:p>
        </w:tc>
        <w:tc>
          <w:tcPr>
            <w:tcW w:w="4504" w:type="dxa"/>
          </w:tcPr>
          <w:p>
            <w:pPr/>
            <w:r>
              <w:t xml:space="preserve">Обратная, только если цифра подана как факт. Количественная оценка с явными допущениями — наоборот, линейная функция, и эксперты ждут её для событий высокого влияния. Формат — чувствительность «+1 п.п. к ставке на каждый млрд долга = +10 млн ₽ в год» с подстановкой чисел пользователя и критериями уровня влияния (например, высокое — эффект &gt; 5% EBITDA)</w:t>
            </w:r>
          </w:p>
        </w:tc>
      </w:tr>
      <w:tr>
        <w:tc>
          <w:tcPr>
            <w:tcW w:w="3010" w:type="dxa"/>
          </w:tcPr>
          <w:p>
            <w:pPr/>
            <w:r>
              <w:t xml:space="preserve">Частые push по всему</w:t>
            </w:r>
          </w:p>
        </w:tc>
        <w:tc>
          <w:tcPr>
            <w:tcW w:w="1846" w:type="dxa"/>
          </w:tcPr>
          <w:p>
            <w:pPr/>
            <w:r>
              <w:rPr>
                <w:b/>
              </w:rPr>
              <w:t xml:space="preserve">Обратная</w:t>
            </w:r>
          </w:p>
        </w:tc>
        <w:tc>
          <w:tcPr>
            <w:tcW w:w="4504" w:type="dxa"/>
          </w:tcPr>
          <w:p>
            <w:pPr/>
            <w:r>
              <w:t xml:space="preserve">Отключат в первую неделю</w:t>
            </w:r>
          </w:p>
        </w:tc>
      </w:tr>
    </w:tbl>
    <w:p>
      <w:pPr>
        <w:pStyle w:val="Heading2"/>
      </w:pPr>
      <w:r>
        <w:t xml:space="preserve">12. CJM ключевого сценария</w:t>
      </w:r>
    </w:p>
    <w:p>
      <w:pPr/>
      <w:r>
        <w:t xml:space="preserve">Сценарий: 11 сентября 2026, ЦБ сохранил ставку 14% и ужесточил риторику. Казначей Максим видит сигнал, CFO Ирина готовит ответ собственнику. </w:t>
      </w:r>
      <w:r>
        <w:rPr>
          <w:b/>
        </w:rPr>
        <w:t xml:space="preserve">Момент истины — этап 4</w:t>
      </w:r>
      <w:r>
        <w:t xml:space="preserve">: если в инсайте нет связи с долгом компании, пользователь возвращается в Telegram и больше не открывает виджет.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2"/>
        <w:gridCol w:w="1598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22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1598" w:type="dxa"/>
            <w:shd w:val="clear" w:color="auto" w:fill="F2F2F2"/>
          </w:tcPr>
          <w:p>
            <w:pPr/>
            <w:r>
              <w:t xml:space="preserve">Действие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Мысли и эмоции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Точка контакта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Риск оттока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Решение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1. Событие (13:30)</w:t>
            </w:r>
          </w:p>
        </w:tc>
        <w:tc>
          <w:tcPr>
            <w:tcW w:w="1598" w:type="dxa"/>
          </w:tcPr>
          <w:p>
            <w:pPr/>
            <w:r>
              <w:t xml:space="preserve">Узнаёт из Telegram</w:t>
            </w:r>
          </w:p>
        </w:tc>
        <w:tc>
          <w:tcPr>
            <w:tcW w:w="1560" w:type="dxa"/>
          </w:tcPr>
          <w:p>
            <w:pPr/>
            <w:r>
              <w:t xml:space="preserve">«Ставку не снизили — что теперь с нашим кредитом?»</w:t>
            </w:r>
          </w:p>
        </w:tc>
        <w:tc>
          <w:tcPr>
            <w:tcW w:w="1560" w:type="dxa"/>
          </w:tcPr>
          <w:p>
            <w:pPr/>
            <w:r>
              <w:t xml:space="preserve">Вне банка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Не конкурируем за факт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2. Триггер</w:t>
            </w:r>
          </w:p>
        </w:tc>
        <w:tc>
          <w:tcPr>
            <w:tcW w:w="1598" w:type="dxa"/>
          </w:tcPr>
          <w:p>
            <w:pPr/>
            <w:r>
              <w:t xml:space="preserve">Push от банка: «Ставка 14%: что это значит для вашего долга»</w:t>
            </w:r>
          </w:p>
        </w:tc>
        <w:tc>
          <w:tcPr>
            <w:tcW w:w="1560" w:type="dxa"/>
          </w:tcPr>
          <w:p>
            <w:pPr/>
            <w:r>
              <w:t xml:space="preserve">Любопытство, но скепсис</w:t>
            </w:r>
          </w:p>
        </w:tc>
        <w:tc>
          <w:tcPr>
            <w:tcW w:w="1560" w:type="dxa"/>
          </w:tcPr>
          <w:p>
            <w:pPr/>
            <w:r>
              <w:t xml:space="preserve">Push / плашка на главной</w:t>
            </w:r>
          </w:p>
        </w:tc>
        <w:tc>
          <w:tcPr>
            <w:tcW w:w="1560" w:type="dxa"/>
          </w:tcPr>
          <w:p>
            <w:pPr/>
            <w:r>
              <w:t xml:space="preserve">Заголовок звучит как реклама</w:t>
            </w:r>
          </w:p>
        </w:tc>
        <w:tc>
          <w:tcPr>
            <w:tcW w:w="1560" w:type="dxa"/>
          </w:tcPr>
          <w:p>
            <w:pPr/>
            <w:r>
              <w:t xml:space="preserve">В заголовке — признак компании, не продукт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3. Вход</w:t>
            </w:r>
          </w:p>
        </w:tc>
        <w:tc>
          <w:tcPr>
            <w:tcW w:w="1598" w:type="dxa"/>
          </w:tcPr>
          <w:p>
            <w:pPr/>
            <w:r>
              <w:t xml:space="preserve">Открывает карточку в интернет-банке</w:t>
            </w:r>
          </w:p>
        </w:tc>
        <w:tc>
          <w:tcPr>
            <w:tcW w:w="1560" w:type="dxa"/>
          </w:tcPr>
          <w:p>
            <w:pPr/>
            <w:r>
              <w:t xml:space="preserve">«Давайте быстро»</w:t>
            </w:r>
          </w:p>
        </w:tc>
        <w:tc>
          <w:tcPr>
            <w:tcW w:w="1560" w:type="dxa"/>
          </w:tcPr>
          <w:p>
            <w:pPr/>
            <w:r>
              <w:t xml:space="preserve">Виджет на главном экране</w:t>
            </w:r>
          </w:p>
        </w:tc>
        <w:tc>
          <w:tcPr>
            <w:tcW w:w="1560" w:type="dxa"/>
          </w:tcPr>
          <w:p>
            <w:pPr/>
            <w:r>
              <w:t xml:space="preserve">Долгая загрузка, лонгрид</w:t>
            </w:r>
          </w:p>
        </w:tc>
        <w:tc>
          <w:tcPr>
            <w:tcW w:w="1560" w:type="dxa"/>
          </w:tcPr>
          <w:p>
            <w:pPr/>
            <w:r>
              <w:t xml:space="preserve">Верх карточки = вывод в 2 строки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4. Понимание</w:t>
            </w:r>
          </w:p>
        </w:tc>
        <w:tc>
          <w:tcPr>
            <w:tcW w:w="1598" w:type="dxa"/>
          </w:tcPr>
          <w:p>
            <w:pPr/>
            <w:r>
              <w:t xml:space="preserve">Читает: что произошло → почему важно для вас → последствия → позиция банка</w:t>
            </w:r>
          </w:p>
        </w:tc>
        <w:tc>
          <w:tcPr>
            <w:tcW w:w="1560" w:type="dxa"/>
          </w:tcPr>
          <w:p>
            <w:pPr/>
            <w:r>
              <w:t xml:space="preserve">«Они знают про наш кредит и лизинг — интересно»</w:t>
            </w:r>
          </w:p>
        </w:tc>
        <w:tc>
          <w:tcPr>
            <w:tcW w:w="1560" w:type="dxa"/>
          </w:tcPr>
          <w:p>
            <w:pPr/>
            <w:r>
              <w:t xml:space="preserve">Карточка инсайта</w:t>
            </w:r>
          </w:p>
        </w:tc>
        <w:tc>
          <w:tcPr>
            <w:tcW w:w="1560" w:type="dxa"/>
          </w:tcPr>
          <w:p>
            <w:pPr/>
            <w:r>
              <w:t xml:space="preserve">Общие слова, нет связи с компанией</w:t>
            </w:r>
          </w:p>
        </w:tc>
        <w:tc>
          <w:tcPr>
            <w:tcW w:w="1560" w:type="dxa"/>
          </w:tcPr>
          <w:p>
            <w:pPr/>
            <w:r>
              <w:t xml:space="preserve">Явные признаки профиля; прогноз банка 14% до конца 2026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5. Проверка</w:t>
            </w:r>
          </w:p>
        </w:tc>
        <w:tc>
          <w:tcPr>
            <w:tcW w:w="1598" w:type="dxa"/>
          </w:tcPr>
          <w:p>
            <w:pPr/>
            <w:r>
              <w:t xml:space="preserve">Открывает источники, сравнивает с известным</w:t>
            </w:r>
          </w:p>
        </w:tc>
        <w:tc>
          <w:tcPr>
            <w:tcW w:w="1560" w:type="dxa"/>
          </w:tcPr>
          <w:p>
            <w:pPr/>
            <w:r>
              <w:t xml:space="preserve">«Откуда они это взяли?»</w:t>
            </w:r>
          </w:p>
        </w:tc>
        <w:tc>
          <w:tcPr>
            <w:tcW w:w="1560" w:type="dxa"/>
          </w:tcPr>
          <w:p>
            <w:pPr/>
            <w:r>
              <w:t xml:space="preserve">Блок «основания»</w:t>
            </w:r>
          </w:p>
        </w:tc>
        <w:tc>
          <w:tcPr>
            <w:tcW w:w="1560" w:type="dxa"/>
          </w:tcPr>
          <w:p>
            <w:pPr/>
            <w:r>
              <w:t xml:space="preserve">Ошибка в цифре или дате</w:t>
            </w:r>
          </w:p>
        </w:tc>
        <w:tc>
          <w:tcPr>
            <w:tcW w:w="1560" w:type="dxa"/>
          </w:tcPr>
          <w:p>
            <w:pPr/>
            <w:r>
              <w:t xml:space="preserve">Четыре метки: факт / банк / AI / гипотеза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6. Уточнение</w:t>
            </w:r>
          </w:p>
        </w:tc>
        <w:tc>
          <w:tcPr>
            <w:tcW w:w="1598" w:type="dxa"/>
          </w:tcPr>
          <w:p>
            <w:pPr/>
            <w:r>
              <w:t xml:space="preserve">Спрашивает: «А если у нас плавающая ставка?»</w:t>
            </w:r>
          </w:p>
        </w:tc>
        <w:tc>
          <w:tcPr>
            <w:tcW w:w="1560" w:type="dxa"/>
          </w:tcPr>
          <w:p>
            <w:pPr/>
            <w:r>
              <w:t xml:space="preserve">Заинтересованность</w:t>
            </w:r>
          </w:p>
        </w:tc>
        <w:tc>
          <w:tcPr>
            <w:tcW w:w="1560" w:type="dxa"/>
          </w:tcPr>
          <w:p>
            <w:pPr/>
            <w:r>
              <w:t xml:space="preserve">Чат к инсайту</w:t>
            </w:r>
          </w:p>
        </w:tc>
        <w:tc>
          <w:tcPr>
            <w:tcW w:w="1560" w:type="dxa"/>
          </w:tcPr>
          <w:p>
            <w:pPr/>
            <w:r>
              <w:t xml:space="preserve">Ответ не про нас</w:t>
            </w:r>
          </w:p>
        </w:tc>
        <w:tc>
          <w:tcPr>
            <w:tcW w:w="1560" w:type="dxa"/>
          </w:tcPr>
          <w:p>
            <w:pPr/>
            <w:r>
              <w:t xml:space="preserve">Ответ пересчитывает канал с новым фактом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7. Передача</w:t>
            </w:r>
          </w:p>
        </w:tc>
        <w:tc>
          <w:tcPr>
            <w:tcW w:w="1598" w:type="dxa"/>
          </w:tcPr>
          <w:p>
            <w:pPr/>
            <w:r>
              <w:t xml:space="preserve">«Переслать CFO» → CFO пересылает собственнику</w:t>
            </w:r>
          </w:p>
        </w:tc>
        <w:tc>
          <w:tcPr>
            <w:tcW w:w="1560" w:type="dxa"/>
          </w:tcPr>
          <w:p>
            <w:pPr/>
            <w:r>
              <w:t xml:space="preserve">«Наконец не надо переписывать»</w:t>
            </w:r>
          </w:p>
        </w:tc>
        <w:tc>
          <w:tcPr>
            <w:tcW w:w="1560" w:type="dxa"/>
          </w:tcPr>
          <w:p>
            <w:pPr/>
            <w:r>
              <w:t xml:space="preserve">Выжимка под роль, пересылка внутри интернет-банка</w:t>
            </w:r>
          </w:p>
        </w:tc>
        <w:tc>
          <w:tcPr>
            <w:tcW w:w="1560" w:type="dxa"/>
          </w:tcPr>
          <w:p>
            <w:pPr/>
            <w:r>
              <w:t xml:space="preserve">Нельзя вынести за пределы банка</w:t>
            </w:r>
          </w:p>
        </w:tc>
        <w:tc>
          <w:tcPr>
            <w:tcW w:w="1560" w:type="dxa"/>
          </w:tcPr>
          <w:p>
            <w:pPr/>
            <w:r>
              <w:t xml:space="preserve">Экспорт в PDF / ссылка с доступом по роли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8. Действие</w:t>
            </w:r>
          </w:p>
        </w:tc>
        <w:tc>
          <w:tcPr>
            <w:tcW w:w="1598" w:type="dxa"/>
          </w:tcPr>
          <w:p>
            <w:pPr/>
            <w:r>
              <w:t xml:space="preserve">CFO ставит вопрос о рефинансировании на комитет</w:t>
            </w:r>
          </w:p>
        </w:tc>
        <w:tc>
          <w:tcPr>
            <w:tcW w:w="1560" w:type="dxa"/>
          </w:tcPr>
          <w:p>
            <w:pPr/>
            <w:r>
              <w:t xml:space="preserve">Уверенность</w:t>
            </w:r>
          </w:p>
        </w:tc>
        <w:tc>
          <w:tcPr>
            <w:tcW w:w="1560" w:type="dxa"/>
          </w:tcPr>
          <w:p>
            <w:pPr/>
            <w:r>
              <w:t xml:space="preserve">«Что проверить»; по желанию — связь с РМ</w:t>
            </w:r>
          </w:p>
        </w:tc>
        <w:tc>
          <w:tcPr>
            <w:tcW w:w="1560" w:type="dxa"/>
          </w:tcPr>
          <w:p>
            <w:pPr/>
            <w:r>
              <w:t xml:space="preserve">Навязчивое предложение кредита</w:t>
            </w:r>
          </w:p>
        </w:tc>
        <w:tc>
          <w:tcPr>
            <w:tcW w:w="1560" w:type="dxa"/>
          </w:tcPr>
          <w:p>
            <w:pPr/>
            <w:r>
              <w:t xml:space="preserve">Кнопка «обсудить с РМ», а не «оформить»</w:t>
            </w:r>
          </w:p>
        </w:tc>
      </w:tr>
      <w:tr>
        <w:tc>
          <w:tcPr>
            <w:tcW w:w="1522" w:type="dxa"/>
          </w:tcPr>
          <w:p>
            <w:pPr/>
            <w:r>
              <w:t xml:space="preserve">9. Возврат</w:t>
            </w:r>
          </w:p>
        </w:tc>
        <w:tc>
          <w:tcPr>
            <w:tcW w:w="1598" w:type="dxa"/>
          </w:tcPr>
          <w:p>
            <w:pPr/>
            <w:r>
              <w:t xml:space="preserve">Через 6 недель заседание ЦБ 23 октября — сервис напоминает и показывает, что изменилось</w:t>
            </w:r>
          </w:p>
        </w:tc>
        <w:tc>
          <w:tcPr>
            <w:tcW w:w="1560" w:type="dxa"/>
          </w:tcPr>
          <w:p>
            <w:pPr/>
            <w:r>
              <w:t xml:space="preserve">«Они помнят контекст»</w:t>
            </w:r>
          </w:p>
        </w:tc>
        <w:tc>
          <w:tcPr>
            <w:tcW w:w="1560" w:type="dxa"/>
          </w:tcPr>
          <w:p>
            <w:pPr/>
            <w:r>
              <w:t xml:space="preserve">Сюжет «Ключевая ставка»</w:t>
            </w:r>
          </w:p>
        </w:tc>
        <w:tc>
          <w:tcPr>
            <w:tcW w:w="1560" w:type="dxa"/>
          </w:tcPr>
          <w:p>
            <w:pPr/>
            <w:r>
              <w:t xml:space="preserve">Инсайт не учитывает прошлый</w:t>
            </w:r>
          </w:p>
        </w:tc>
        <w:tc>
          <w:tcPr>
            <w:tcW w:w="1560" w:type="dxa"/>
          </w:tcPr>
          <w:p>
            <w:pPr/>
            <w:r>
              <w:t xml:space="preserve">История инсайтов и дельта</w:t>
            </w:r>
          </w:p>
        </w:tc>
      </w:tr>
    </w:tbl>
    <w:p>
      <w:pPr>
        <w:pStyle w:val="Heading2"/>
      </w:pPr>
      <w:r>
        <w:t xml:space="preserve">13. Одна новость — четыре компании</w:t>
      </w:r>
    </w:p>
    <w:p>
      <w:pPr/>
      <w:r>
        <w:t xml:space="preserve">Одно событие даёт четыре разных инсайта — и в одном из них это возможность, а не риск. Это и есть доказательство ценности для жюри (критерии 01–03). Тайминг удачный: следующее заседание ЦБ — 23 октября 2026.</w:t>
      </w:r>
    </w:p>
    <w:p>
      <w:pPr/>
      <w:r>
        <w:rPr>
          <w:b/>
        </w:rPr>
        <w:t xml:space="preserve">Событие (факт):</w:t>
      </w:r>
      <w:r>
        <w:t xml:space="preserve"> 11 сентября 2026 Банк России сохранил ключевую ставку 14% — первая пауза после цикла снижений, начавшегося в июне 2025.</w:t>
      </w:r>
    </w:p>
    <w:p>
      <w:pPr/>
      <w:r>
        <w:rPr>
          <w:b/>
        </w:rPr>
        <w:t xml:space="preserve">Позиция Альфа-Банка (из материалов кейса):</w:t>
      </w:r>
    </w:p>
    <w:p>
      <w:pPr>
        <w:pStyle w:val="ListParagraph"/>
        <w:numPr>
          <w:ilvl w:val="0"/>
          <w:numId w:val="14"/>
        </w:numPr>
      </w:pPr>
      <w:r>
        <w:t xml:space="preserve">Риторика стала жёстче: устойчивая инфляция ускорилась до 5–6%, проинфляционные риски преобладают.</w:t>
      </w:r>
    </w:p>
    <w:p>
      <w:pPr>
        <w:pStyle w:val="ListParagraph"/>
        <w:numPr>
          <w:ilvl w:val="0"/>
          <w:numId w:val="14"/>
        </w:numPr>
      </w:pPr>
      <w:r>
        <w:t xml:space="preserve">Банк ждёт паузы 23 октября и сохранения 14% до конца 2026 (ранее ожидал 13,5%); прогноз на конец 2027 — 12%.</w:t>
      </w:r>
    </w:p>
    <w:p>
      <w:pPr>
        <w:pStyle w:val="ListParagraph"/>
        <w:numPr>
          <w:ilvl w:val="0"/>
          <w:numId w:val="14"/>
        </w:numPr>
      </w:pPr>
      <w:r>
        <w:t xml:space="preserve">Доходности ОФЗ выросли: 14-летний выпуск — до 16,2% (+10–17 б.п. за неделю). Более 50% корпоративных облигаций — с плавающим купоном «КС + спред».</w:t>
      </w:r>
    </w:p>
    <w:p>
      <w:pPr>
        <w:pStyle w:val="ListParagraph"/>
        <w:numPr>
          <w:ilvl w:val="0"/>
          <w:numId w:val="14"/>
        </w:numPr>
      </w:pPr>
      <w:r>
        <w:t xml:space="preserve">Корпоративный кредитный портфель в июле ускорился до +13,5% г/г; финансовый результат компаний слабый.</w:t>
      </w:r>
    </w:p>
    <w:p>
      <w:pPr>
        <w:pStyle w:val="ListParagraph"/>
        <w:numPr>
          <w:ilvl w:val="0"/>
          <w:numId w:val="14"/>
        </w:numPr>
      </w:pPr>
      <w:r>
        <w:t xml:space="preserve">Потребление на пике: розница замедлилась до +5,3% г/г в июле; рынок труда не охлаждается (зарплаты +9,6% г/г в июне).</w:t>
      </w:r>
    </w:p>
    <w:p>
      <w:pPr/>
      <w:r>
        <w:rPr>
          <w:b/>
        </w:rPr>
        <w:t xml:space="preserve">Интерпретация под компанию (выводы AI):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59"/>
        <w:gridCol w:w="1885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Компания (архетип)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Признаки из данных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Канал влияния</w:t>
            </w:r>
          </w:p>
        </w:tc>
        <w:tc>
          <w:tcPr>
            <w:tcW w:w="1859" w:type="dxa"/>
            <w:shd w:val="clear" w:color="auto" w:fill="F2F2F2"/>
          </w:tcPr>
          <w:p>
            <w:pPr/>
            <w:r>
              <w:t xml:space="preserve">Знак и приоритет</w:t>
            </w:r>
          </w:p>
        </w:tc>
        <w:tc>
          <w:tcPr>
            <w:tcW w:w="1885" w:type="dxa"/>
            <w:shd w:val="clear" w:color="auto" w:fill="F2F2F2"/>
          </w:tcPr>
          <w:p>
            <w:pPr/>
            <w:r>
              <w:t xml:space="preserve">Что проверить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А. Холдинг Ирины (заёмщик)</w:t>
            </w:r>
          </w:p>
        </w:tc>
        <w:tc>
          <w:tcPr>
            <w:tcW w:w="1872" w:type="dxa"/>
          </w:tcPr>
          <w:p>
            <w:pPr/>
            <w:r>
              <w:t xml:space="preserve">Кредит, лизинг, гарантии; капиталоёмкий ОКВЭД</w:t>
            </w:r>
          </w:p>
        </w:tc>
        <w:tc>
          <w:tcPr>
            <w:tcW w:w="1872" w:type="dxa"/>
          </w:tcPr>
          <w:p>
            <w:pPr/>
            <w:r>
              <w:t xml:space="preserve">Снижение стоимости долга откладывается на 2027; рыночное финансирование с фиксированным купоном дороже</w:t>
            </w:r>
          </w:p>
        </w:tc>
        <w:tc>
          <w:tcPr>
            <w:tcW w:w="1859" w:type="dxa"/>
          </w:tcPr>
          <w:p>
            <w:pPr/>
            <w:r>
              <w:t xml:space="preserve">Риск · </w:t>
            </w:r>
            <w:r>
              <w:rPr>
                <w:b/>
              </w:rPr>
              <w:t xml:space="preserve">высокий</w:t>
            </w:r>
          </w:p>
        </w:tc>
        <w:tc>
          <w:tcPr>
            <w:tcW w:w="1885" w:type="dxa"/>
          </w:tcPr>
          <w:p>
            <w:pPr/>
            <w:r>
              <w:t xml:space="preserve">Доля плавающей ставки; запас по ковенантам; какая ставка заложена в бюджет 2027 против прогноза банка; сроки capex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Б. Компания с избытком ликвидности</w:t>
            </w:r>
          </w:p>
        </w:tc>
        <w:tc>
          <w:tcPr>
            <w:tcW w:w="1872" w:type="dxa"/>
          </w:tcPr>
          <w:p>
            <w:pPr/>
            <w:r>
              <w:t xml:space="preserve">Депозиты, нет кредита; зрелая стадия</w:t>
            </w:r>
          </w:p>
        </w:tc>
        <w:tc>
          <w:tcPr>
            <w:tcW w:w="1872" w:type="dxa"/>
          </w:tcPr>
          <w:p>
            <w:pPr/>
            <w:r>
              <w:t xml:space="preserve">Высокая доходность свободных средств сохраняется дольше, чем ожидалось</w:t>
            </w:r>
          </w:p>
        </w:tc>
        <w:tc>
          <w:tcPr>
            <w:tcW w:w="1859" w:type="dxa"/>
          </w:tcPr>
          <w:p>
            <w:pPr/>
            <w:r>
              <w:rPr>
                <w:b/>
              </w:rPr>
              <w:t xml:space="preserve">Возможность</w:t>
            </w:r>
            <w:r>
              <w:t xml:space="preserve"> · средний</w:t>
            </w:r>
          </w:p>
        </w:tc>
        <w:tc>
          <w:tcPr>
            <w:tcW w:w="1885" w:type="dxa"/>
          </w:tcPr>
          <w:p>
            <w:pPr/>
            <w:r>
              <w:t xml:space="preserve">Соответствует ли срочность размещения ожиданию плато до конца 2026 и снижения в 2027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В. Дистрибьютор Максима (импортёр)</w:t>
            </w:r>
          </w:p>
        </w:tc>
        <w:tc>
          <w:tcPr>
            <w:tcW w:w="1872" w:type="dxa"/>
          </w:tcPr>
          <w:p>
            <w:pPr/>
            <w:r>
              <w:t xml:space="preserve">ФТС (Китай, Турция), ОКВЭД 46.*, факторинг</w:t>
            </w:r>
          </w:p>
        </w:tc>
        <w:tc>
          <w:tcPr>
            <w:tcW w:w="1872" w:type="dxa"/>
          </w:tcPr>
          <w:p>
            <w:pPr/>
            <w:r>
              <w:t xml:space="preserve">Двойной канал: дорогие оборотные деньги + охлаждение спроса клиентов-ритейлеров</w:t>
            </w:r>
          </w:p>
        </w:tc>
        <w:tc>
          <w:tcPr>
            <w:tcW w:w="1859" w:type="dxa"/>
          </w:tcPr>
          <w:p>
            <w:pPr/>
            <w:r>
              <w:t xml:space="preserve">Риск · </w:t>
            </w:r>
            <w:r>
              <w:rPr>
                <w:b/>
              </w:rPr>
              <w:t xml:space="preserve">высокий</w:t>
            </w:r>
          </w:p>
        </w:tc>
        <w:tc>
          <w:tcPr>
            <w:tcW w:w="1885" w:type="dxa"/>
          </w:tcPr>
          <w:p>
            <w:pPr/>
            <w:r>
              <w:t xml:space="preserve">Оборачиваемость запасов; отсрочки клиентам и стоимость факторинга; план закупок на новогодний сезон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Г. Логистика Олега (трудоёмкий сервис)</w:t>
            </w:r>
          </w:p>
        </w:tc>
        <w:tc>
          <w:tcPr>
            <w:tcW w:w="1872" w:type="dxa"/>
          </w:tcPr>
          <w:p>
            <w:pPr/>
            <w:r>
              <w:t xml:space="preserve">Зарплатный проект, 6 000 чел., лизинг</w:t>
            </w:r>
          </w:p>
        </w:tc>
        <w:tc>
          <w:tcPr>
            <w:tcW w:w="1872" w:type="dxa"/>
          </w:tcPr>
          <w:p>
            <w:pPr/>
            <w:r>
              <w:t xml:space="preserve">Ставка — через лизинг автопарка; главное давление — ФОТ, т.к. рынок труда не охлаждается</w:t>
            </w:r>
          </w:p>
        </w:tc>
        <w:tc>
          <w:tcPr>
            <w:tcW w:w="1859" w:type="dxa"/>
          </w:tcPr>
          <w:p>
            <w:pPr/>
            <w:r>
              <w:t xml:space="preserve">Риск · средний</w:t>
            </w:r>
          </w:p>
        </w:tc>
        <w:tc>
          <w:tcPr>
            <w:tcW w:w="1885" w:type="dxa"/>
          </w:tcPr>
          <w:p>
            <w:pPr/>
            <w:r>
              <w:t xml:space="preserve">Индексация тарифов клиентам против роста зарплат и топлива; график лизинговых платежей</w:t>
            </w:r>
          </w:p>
        </w:tc>
      </w:tr>
    </w:tbl>
    <w:p>
      <w:pPr/>
      <w:r>
        <w:t xml:space="preserve">Что инсайт намеренно </w:t>
      </w:r>
      <w:r>
        <w:rPr>
          <w:b/>
        </w:rPr>
        <w:t xml:space="preserve">не</w:t>
      </w:r>
      <w:r>
        <w:t xml:space="preserve"> утверждает: сумму эффекта в рублях (нет объёма и типа ставки долга), рекомендацию по инвестициям, наличие ковенантов. Эксперты ждут количественной оценки для событий высокого влияния, поэтому для компаний А и В агент даёт расчёт с явными допущениями и меткой «гипотеза», а для уточнения задаёт вопрос пользователю: «Какая доля вашего долга по плавающей ставке? Уточню оценку».</w:t>
      </w:r>
    </w:p>
    <w:p>
      <w:pPr>
        <w:pStyle w:val="Heading2"/>
      </w:pPr>
      <w:r>
        <w:t xml:space="preserve">14. Ценность для банка и конфликт интересов</w:t>
      </w:r>
    </w:p>
    <w:p>
      <w:pPr/>
      <w:r>
        <w:t xml:space="preserve">Банк зарабатывает на сервисе косвенно — через доверие и поводы для разговора, а не через клики по рекламе. Попытка монетизировать напрямую уничтожает то самое доверие, на котором строится косвенный доход. Заказчик на вебинаре сказал прямо: смысл сервиса — лояльность, а не кросс-продажи.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7"/>
        <w:gridCol w:w="4738"/>
        <w:gridCol w:w="2465"/>
      </w:tblGrid>
      <w:tr>
        <w:trPr>
          <w:tblHeader/>
        </w:trPr>
        <w:tc>
          <w:tcPr>
            <w:tcW w:w="2157" w:type="dxa"/>
            <w:shd w:val="clear" w:color="auto" w:fill="F2F2F2"/>
          </w:tcPr>
          <w:p>
            <w:pPr/>
            <w:r>
              <w:t xml:space="preserve">Ценность для банка</w:t>
            </w:r>
          </w:p>
        </w:tc>
        <w:tc>
          <w:tcPr>
            <w:tcW w:w="4738" w:type="dxa"/>
            <w:shd w:val="clear" w:color="auto" w:fill="F2F2F2"/>
          </w:tcPr>
          <w:p>
            <w:pPr/>
            <w:r>
              <w:t xml:space="preserve">Механизм</w:t>
            </w:r>
          </w:p>
        </w:tc>
        <w:tc>
          <w:tcPr>
            <w:tcW w:w="2465" w:type="dxa"/>
            <w:shd w:val="clear" w:color="auto" w:fill="F2F2F2"/>
          </w:tcPr>
          <w:p>
            <w:pPr/>
            <w:r>
              <w:t xml:space="preserve">Как измерить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Удержание и доля кошелька</w:t>
            </w:r>
          </w:p>
        </w:tc>
        <w:tc>
          <w:tcPr>
            <w:tcW w:w="4738" w:type="dxa"/>
          </w:tcPr>
          <w:p>
            <w:pPr/>
            <w:r>
              <w:t xml:space="preserve">Банк становится источником понимания, а не только платёжным каналом</w:t>
            </w:r>
          </w:p>
        </w:tc>
        <w:tc>
          <w:tcPr>
            <w:tcW w:w="2465" w:type="dxa"/>
          </w:tcPr>
          <w:p>
            <w:pPr/>
            <w:r>
              <w:t xml:space="preserve">Отток и обороты клиентов с сервисом против контроля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Продуктивность РМ</w:t>
            </w:r>
          </w:p>
        </w:tc>
        <w:tc>
          <w:tcPr>
            <w:tcW w:w="4738" w:type="dxa"/>
          </w:tcPr>
          <w:p>
            <w:pPr/>
            <w:r>
              <w:t xml:space="preserve">Готовый содержательный повод для звонка по каждому клиенту портфеля</w:t>
            </w:r>
          </w:p>
        </w:tc>
        <w:tc>
          <w:tcPr>
            <w:tcW w:w="2465" w:type="dxa"/>
          </w:tcPr>
          <w:p>
            <w:pPr/>
            <w:r>
              <w:t xml:space="preserve">Доля встреч РМ, инициированных инсайтом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Кросс-продажи по запросу</w:t>
            </w:r>
          </w:p>
        </w:tc>
        <w:tc>
          <w:tcPr>
            <w:tcW w:w="4738" w:type="dxa"/>
          </w:tcPr>
          <w:p>
            <w:pPr/>
            <w:r>
              <w:t xml:space="preserve">Клиент сам приходит с вопросом о рефинансировании, хеджировании, размещении</w:t>
            </w:r>
          </w:p>
        </w:tc>
        <w:tc>
          <w:tcPr>
            <w:tcW w:w="2465" w:type="dxa"/>
          </w:tcPr>
          <w:p>
            <w:pPr/>
            <w:r>
              <w:t xml:space="preserve">Конверсия «инсайт → обращение к РМ → сделка»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Раннее предупреждение риска</w:t>
            </w:r>
          </w:p>
        </w:tc>
        <w:tc>
          <w:tcPr>
            <w:tcW w:w="4738" w:type="dxa"/>
          </w:tcPr>
          <w:p>
            <w:pPr/>
            <w:r>
              <w:t xml:space="preserve">Те же каналы влияния — подсказка для кредитного мониторинга (внутренний контур, не клиенту)</w:t>
            </w:r>
          </w:p>
        </w:tc>
        <w:tc>
          <w:tcPr>
            <w:tcW w:w="2465" w:type="dxa"/>
          </w:tcPr>
          <w:p>
            <w:pPr/>
            <w:r>
              <w:t xml:space="preserve">Вне MVP</w:t>
            </w:r>
          </w:p>
        </w:tc>
      </w:tr>
      <w:tr>
        <w:tc>
          <w:tcPr>
            <w:tcW w:w="2157" w:type="dxa"/>
          </w:tcPr>
          <w:p>
            <w:pPr/>
            <w:r>
              <w:t xml:space="preserve">Вовлечение в цифровые каналы</w:t>
            </w:r>
          </w:p>
        </w:tc>
        <w:tc>
          <w:tcPr>
            <w:tcW w:w="4738" w:type="dxa"/>
          </w:tcPr>
          <w:p>
            <w:pPr/>
            <w:r>
              <w:t xml:space="preserve">Регулярный повод зайти в интернет-банк — цель, которую заказчик назвал первой</w:t>
            </w:r>
          </w:p>
        </w:tc>
        <w:tc>
          <w:tcPr>
            <w:tcW w:w="2465" w:type="dxa"/>
          </w:tcPr>
          <w:p>
            <w:pPr/>
            <w:r>
              <w:t xml:space="preserve">Частота визитов ЛПР в интернет-банк</w:t>
            </w:r>
          </w:p>
        </w:tc>
      </w:tr>
    </w:tbl>
    <w:p>
      <w:pPr/>
      <w:r>
        <w:t xml:space="preserve">Правила, снимающие конфликт интересов:</w:t>
      </w:r>
    </w:p>
    <w:p>
      <w:pPr>
        <w:pStyle w:val="ListParagraph"/>
        <w:numPr>
          <w:ilvl w:val="0"/>
          <w:numId w:val="15"/>
        </w:numPr>
      </w:pPr>
      <w:r>
        <w:t xml:space="preserve">Ранжирование не зависит от того, есть ли под событие продукт банка.</w:t>
      </w:r>
    </w:p>
    <w:p>
      <w:pPr>
        <w:pStyle w:val="ListParagraph"/>
        <w:numPr>
          <w:ilvl w:val="0"/>
          <w:numId w:val="15"/>
        </w:numPr>
      </w:pPr>
      <w:r>
        <w:t xml:space="preserve">Продуктовое предложение — только после интерпретации, отдельным помеченным блоком, не чаще одного на инсайт.</w:t>
      </w:r>
    </w:p>
    <w:p>
      <w:pPr>
        <w:pStyle w:val="ListParagraph"/>
        <w:numPr>
          <w:ilvl w:val="0"/>
          <w:numId w:val="15"/>
        </w:numPr>
      </w:pPr>
      <w:r>
        <w:t xml:space="preserve">В инсайтах типа «возможность для компании с избытком ликвидности» нет индивидуальных инвестиционных рекомендаций — только «что проверить»; дисклеймер «не является индивидуальной инвестиционной рекомендацией» обязателен. Следующие шаги — те, что назвали эксперты: чат с менеджером, заявка, обратный звонок.</w:t>
      </w:r>
    </w:p>
    <w:p>
      <w:pPr>
        <w:pStyle w:val="ListParagraph"/>
        <w:numPr>
          <w:ilvl w:val="0"/>
          <w:numId w:val="15"/>
        </w:numPr>
      </w:pPr>
      <w:r>
        <w:t xml:space="preserve">Пользователь может отключить продуктовые блоки без потери функционала.</w:t>
      </w:r>
    </w:p>
    <w:p>
      <w:pPr>
        <w:pStyle w:val="ListParagraph"/>
        <w:numPr>
          <w:ilvl w:val="0"/>
          <w:numId w:val="15"/>
        </w:numPr>
      </w:pPr>
      <w:r>
        <w:t xml:space="preserve">Guardrail-метрика: доля инсайтов с оценкой «похоже на рекламу» в обратной связи.</w:t>
      </w:r>
    </w:p>
    <w:p>
      <w:pPr>
        <w:pStyle w:val="Heading2"/>
      </w:pPr>
      <w:r>
        <w:t xml:space="preserve">15. Персонализация: сигналы и пробелы</w:t>
      </w:r>
    </w:p>
    <w:p>
      <w:pPr/>
      <w:r>
        <w:t xml:space="preserve">Данные банка хорошо отвечают на вопрос «есть ли экспозиция», но почти не отвечают на «насколько она велика». Пробел закрывается тремя вопросами при первом входе и уточнениями внутри инсайтов (каждый ответ сохраняется в профиль).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84"/>
        <w:gridCol w:w="2340"/>
        <w:gridCol w:w="2340"/>
        <w:gridCol w:w="2596"/>
      </w:tblGrid>
      <w:tr>
        <w:trPr>
          <w:tblHeader/>
        </w:trPr>
        <w:tc>
          <w:tcPr>
            <w:tcW w:w="2084" w:type="dxa"/>
            <w:shd w:val="clear" w:color="auto" w:fill="F2F2F2"/>
          </w:tcPr>
          <w:p>
            <w:pPr/>
            <w:r>
              <w:t xml:space="preserve">Вопрос персонализации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Из данных банка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Чего не хватает</w:t>
            </w:r>
          </w:p>
        </w:tc>
        <w:tc>
          <w:tcPr>
            <w:tcW w:w="2596" w:type="dxa"/>
            <w:shd w:val="clear" w:color="auto" w:fill="F2F2F2"/>
          </w:tcPr>
          <w:p>
            <w:pPr/>
            <w:r>
              <w:t xml:space="preserve">Как закрыть</w:t>
            </w:r>
          </w:p>
        </w:tc>
      </w:tr>
      <w:tr>
        <w:tc>
          <w:tcPr>
            <w:tcW w:w="2084" w:type="dxa"/>
          </w:tcPr>
          <w:p>
            <w:pPr/>
            <w:r>
              <w:t xml:space="preserve">Чем занимается компания</w:t>
            </w:r>
          </w:p>
        </w:tc>
        <w:tc>
          <w:tcPr>
            <w:tcW w:w="2340" w:type="dxa"/>
          </w:tcPr>
          <w:p>
            <w:pPr/>
            <w:r>
              <w:t xml:space="preserve">ОКВЭД (основной)</w:t>
            </w:r>
          </w:p>
        </w:tc>
        <w:tc>
          <w:tcPr>
            <w:tcW w:w="2340" w:type="dxa"/>
          </w:tcPr>
          <w:p>
            <w:pPr/>
            <w:r>
              <w:t xml:space="preserve">Вторичные виды, структура выручки</w:t>
            </w:r>
          </w:p>
        </w:tc>
        <w:tc>
          <w:tcPr>
            <w:tcW w:w="2596" w:type="dxa"/>
          </w:tcPr>
          <w:p>
            <w:pPr/>
            <w:r>
              <w:t xml:space="preserve">ОКВЭД всех юрлиц группы + подтверждение в онбординге</w:t>
            </w:r>
          </w:p>
        </w:tc>
      </w:tr>
      <w:tr>
        <w:tc>
          <w:tcPr>
            <w:tcW w:w="2084" w:type="dxa"/>
          </w:tcPr>
          <w:p>
            <w:pPr/>
            <w:r>
              <w:t xml:space="preserve">Зависит ли от ставки</w:t>
            </w:r>
          </w:p>
        </w:tc>
        <w:tc>
          <w:tcPr>
            <w:tcW w:w="2340" w:type="dxa"/>
          </w:tcPr>
          <w:p>
            <w:pPr/>
            <w:r>
              <w:t xml:space="preserve">Флаги кредита, лизинга, депозита, факторинга</w:t>
            </w:r>
          </w:p>
        </w:tc>
        <w:tc>
          <w:tcPr>
            <w:tcW w:w="2340" w:type="dxa"/>
          </w:tcPr>
          <w:p>
            <w:pPr/>
            <w:r>
              <w:t xml:space="preserve">Объём, фикс/плавающая, долг в других банках</w:t>
            </w:r>
          </w:p>
        </w:tc>
        <w:tc>
          <w:tcPr>
            <w:tcW w:w="2596" w:type="dxa"/>
          </w:tcPr>
          <w:p>
            <w:pPr/>
            <w:r>
              <w:rPr>
                <w:b/>
              </w:rPr>
              <w:t xml:space="preserve">Вопрос 1:</w:t>
            </w:r>
            <w:r>
              <w:t xml:space="preserve"> «Доля долга по плавающей ставке: нет / до половины / больше»</w:t>
            </w:r>
          </w:p>
        </w:tc>
      </w:tr>
      <w:tr>
        <w:tc>
          <w:tcPr>
            <w:tcW w:w="2084" w:type="dxa"/>
          </w:tcPr>
          <w:p>
            <w:pPr/>
            <w:r>
              <w:t xml:space="preserve">Зависит ли от курса</w:t>
            </w:r>
          </w:p>
        </w:tc>
        <w:tc>
          <w:tcPr>
            <w:tcW w:w="2340" w:type="dxa"/>
          </w:tcPr>
          <w:p>
            <w:pPr/>
            <w:r>
              <w:t xml:space="preserve">FTS_FLAG, страна</w:t>
            </w:r>
          </w:p>
        </w:tc>
        <w:tc>
          <w:tcPr>
            <w:tcW w:w="2340" w:type="dxa"/>
          </w:tcPr>
          <w:p>
            <w:pPr/>
            <w:r>
              <w:t xml:space="preserve">Направление (импорт или экспорт), доля в выручке/затратах</w:t>
            </w:r>
          </w:p>
        </w:tc>
        <w:tc>
          <w:tcPr>
            <w:tcW w:w="2596" w:type="dxa"/>
          </w:tcPr>
          <w:p>
            <w:pPr/>
            <w:r>
              <w:rPr>
                <w:b/>
              </w:rPr>
              <w:t xml:space="preserve">Вопрос 2:</w:t>
            </w:r>
            <w:r>
              <w:t xml:space="preserve"> «Валюта в вашем бизнесе: закупки / продажи / и то и другое / нет»</w:t>
            </w:r>
          </w:p>
        </w:tc>
      </w:tr>
      <w:tr>
        <w:tc>
          <w:tcPr>
            <w:tcW w:w="2084" w:type="dxa"/>
          </w:tcPr>
          <w:p>
            <w:pPr/>
            <w:r>
              <w:t xml:space="preserve">Какие решения впереди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Всё</w:t>
            </w:r>
          </w:p>
        </w:tc>
        <w:tc>
          <w:tcPr>
            <w:tcW w:w="2596" w:type="dxa"/>
          </w:tcPr>
          <w:p>
            <w:pPr/>
            <w:r>
              <w:rPr>
                <w:b/>
              </w:rPr>
              <w:t xml:space="preserve">Вопрос 3:</w:t>
            </w:r>
            <w:r>
              <w:t xml:space="preserve"> «Что планируете в 6–12 месяцев: рефинансирование, capex, выпуск облигаций, выход на новые рынки, M&amp;A»</w:t>
            </w:r>
          </w:p>
        </w:tc>
      </w:tr>
      <w:tr>
        <w:tc>
          <w:tcPr>
            <w:tcW w:w="2084" w:type="dxa"/>
          </w:tcPr>
          <w:p>
            <w:pPr/>
            <w:r>
              <w:t xml:space="preserve">Кто контрагенты</w:t>
            </w:r>
          </w:p>
        </w:tc>
        <w:tc>
          <w:tcPr>
            <w:tcW w:w="2340" w:type="dxa"/>
          </w:tcPr>
          <w:p>
            <w:pPr/>
            <w:r>
              <w:t xml:space="preserve">Платёжные связи PAYER/BENEFICIARY</w:t>
            </w:r>
          </w:p>
        </w:tc>
        <w:tc>
          <w:tcPr>
            <w:tcW w:w="2340" w:type="dxa"/>
          </w:tcPr>
          <w:p>
            <w:pPr/>
            <w:r>
              <w:t xml:space="preserve">Предмет поставки, критичность</w:t>
            </w:r>
          </w:p>
        </w:tc>
        <w:tc>
          <w:tcPr>
            <w:tcW w:w="2596" w:type="dxa"/>
          </w:tcPr>
          <w:p>
            <w:pPr/>
            <w:r>
              <w:t xml:space="preserve">Топ-N контрагентов по объёму за 01.01–31.10.2026 без переводов между своими счетами + их ОКВЭД; вопрос «ключевой ли это поставщик?» в инсайте</w:t>
            </w:r>
          </w:p>
        </w:tc>
      </w:tr>
      <w:tr>
        <w:tc>
          <w:tcPr>
            <w:tcW w:w="2084" w:type="dxa"/>
          </w:tcPr>
          <w:p>
            <w:pPr/>
            <w:r>
              <w:t xml:space="preserve">Где работает</w:t>
            </w:r>
          </w:p>
        </w:tc>
        <w:tc>
          <w:tcPr>
            <w:tcW w:w="2340" w:type="dxa"/>
          </w:tcPr>
          <w:p>
            <w:pPr/>
            <w:r>
              <w:t xml:space="preserve">Город и регион обслуживания (CITY_NAME, RC_NAME)</w:t>
            </w:r>
          </w:p>
        </w:tc>
        <w:tc>
          <w:tcPr>
            <w:tcW w:w="2340" w:type="dxa"/>
          </w:tcPr>
          <w:p>
            <w:pPr/>
            <w:r>
              <w:t xml:space="preserve">Фактические площадки</w:t>
            </w:r>
          </w:p>
        </w:tc>
        <w:tc>
          <w:tcPr>
            <w:tcW w:w="2596" w:type="dxa"/>
          </w:tcPr>
          <w:p>
            <w:pPr/>
            <w:r>
              <w:t xml:space="preserve">Регионы регистрации всех юрлиц группы как прокси</w:t>
            </w:r>
          </w:p>
        </w:tc>
      </w:tr>
      <w:tr>
        <w:tc>
          <w:tcPr>
            <w:tcW w:w="2084" w:type="dxa"/>
          </w:tcPr>
          <w:p>
            <w:pPr/>
            <w:r>
              <w:t xml:space="preserve">Насколько чувствителен к труду</w:t>
            </w:r>
          </w:p>
        </w:tc>
        <w:tc>
          <w:tcPr>
            <w:tcW w:w="2340" w:type="dxa"/>
          </w:tcPr>
          <w:p>
            <w:pPr/>
            <w:r>
              <w:t xml:space="preserve">ЗП-проект, численность (ФНС, СПАРК)</w:t>
            </w:r>
          </w:p>
        </w:tc>
        <w:tc>
          <w:tcPr>
            <w:tcW w:w="2340" w:type="dxa"/>
          </w:tcPr>
          <w:p>
            <w:pPr/>
            <w:r>
              <w:t xml:space="preserve">Доля ФОТ в затратах</w:t>
            </w:r>
          </w:p>
        </w:tc>
        <w:tc>
          <w:tcPr>
            <w:tcW w:w="2596" w:type="dxa"/>
          </w:tcPr>
          <w:p>
            <w:pPr/>
            <w:r>
              <w:t xml:space="preserve">Прокси: численность / выручка; расхождение ФНС и СПАРК — сигнал низкого качества данных</w:t>
            </w:r>
          </w:p>
        </w:tc>
      </w:tr>
      <w:tr>
        <w:tc>
          <w:tcPr>
            <w:tcW w:w="2084" w:type="dxa"/>
          </w:tcPr>
          <w:p>
            <w:pPr/>
            <w:r>
              <w:t xml:space="preserve">Кто читает</w:t>
            </w:r>
          </w:p>
        </w:tc>
        <w:tc>
          <w:tcPr>
            <w:tcW w:w="2340" w:type="dxa"/>
          </w:tcPr>
          <w:p>
            <w:pPr/>
            <w:r>
              <w:t xml:space="preserve">Роль в интернет-банке</w:t>
            </w:r>
          </w:p>
        </w:tc>
        <w:tc>
          <w:tcPr>
            <w:tcW w:w="2340" w:type="dxa"/>
          </w:tcPr>
          <w:p>
            <w:pPr/>
            <w:r>
              <w:t xml:space="preserve">Реальная должность и функция</w:t>
            </w:r>
          </w:p>
        </w:tc>
        <w:tc>
          <w:tcPr>
            <w:tcW w:w="2596" w:type="dxa"/>
          </w:tcPr>
          <w:p>
            <w:pPr/>
            <w:r>
              <w:t xml:space="preserve">Ручной выбор роли при первом входе (эксперты: это плюс), меняется в один клик; вход — по физлицу, поэтому нужен переключатель компании и вид «вся группа»</w:t>
            </w:r>
          </w:p>
        </w:tc>
      </w:tr>
    </w:tbl>
    <w:p>
      <w:pPr/>
      <w:r>
        <w:t xml:space="preserve">Правила работы с неполными данными:</w:t>
      </w:r>
    </w:p>
    <w:p>
      <w:pPr>
        <w:pStyle w:val="ListParagraph"/>
        <w:numPr>
          <w:ilvl w:val="0"/>
          <w:numId w:val="16"/>
        </w:numPr>
      </w:pPr>
      <w:r>
        <w:t xml:space="preserve">У каждого признака есть уровень уверенности: «подтверждено пользователем» &gt; «продукт банка» &gt; «выведено из ОКВЭД».</w:t>
      </w:r>
    </w:p>
    <w:p>
      <w:pPr>
        <w:pStyle w:val="ListParagraph"/>
        <w:numPr>
          <w:ilvl w:val="0"/>
          <w:numId w:val="16"/>
        </w:numPr>
      </w:pPr>
      <w:r>
        <w:t xml:space="preserve">При низкой уверенности инсайт формулируется условно: «если у вас есть импортные закупки…».</w:t>
      </w:r>
    </w:p>
    <w:p>
      <w:pPr>
        <w:pStyle w:val="ListParagraph"/>
        <w:numPr>
          <w:ilvl w:val="0"/>
          <w:numId w:val="16"/>
        </w:numPr>
      </w:pPr>
      <w:r>
        <w:t xml:space="preserve">Расхождение источников (ФНС vs СПАРК) показывается, а не усредняется молча.</w:t>
      </w:r>
    </w:p>
    <w:p>
      <w:pPr>
        <w:pStyle w:val="ListParagraph"/>
        <w:numPr>
          <w:ilvl w:val="0"/>
          <w:numId w:val="16"/>
        </w:numPr>
      </w:pPr>
      <w:r>
        <w:t xml:space="preserve">Данные связанных физлиц никогда не попадают в текст инсайта; NEGATIVEMARK = 0 снижает уверенность выводов о структуре группы; предполагаемые связи между компаниями показываются как гипотезы с уровнем уверенности.</w:t>
      </w:r>
    </w:p>
    <w:p>
      <w:pPr>
        <w:pStyle w:val="Heading2"/>
      </w:pPr>
      <w:r>
        <w:t xml:space="preserve">16. Метрики</w:t>
      </w:r>
    </w:p>
    <w:p>
      <w:pPr/>
      <w:r>
        <w:rPr>
          <w:b/>
        </w:rPr>
        <w:t xml:space="preserve">North Star:</w:t>
      </w:r>
      <w:r>
        <w:t xml:space="preserve"> число полезных инсайтов в неделю на активную компанию. «Полезный» = пользователь отметил полезность, переслал инсайт, задал уточняющий вопрос или перешёл к РМ. Метрика считается на компанию, а не на пользователя, потому что ценность создаётся цепочкой ролей (раздел 2). Целевое значение — после базового замера.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42"/>
        <w:gridCol w:w="4146"/>
        <w:gridCol w:w="2972"/>
      </w:tblGrid>
      <w:tr>
        <w:trPr>
          <w:tblHeader/>
        </w:trPr>
        <w:tc>
          <w:tcPr>
            <w:tcW w:w="2242" w:type="dxa"/>
            <w:shd w:val="clear" w:color="auto" w:fill="F2F2F2"/>
          </w:tcPr>
          <w:p>
            <w:pPr/>
            <w:r>
              <w:t xml:space="preserve">Уровень дерева</w:t>
            </w:r>
          </w:p>
        </w:tc>
        <w:tc>
          <w:tcPr>
            <w:tcW w:w="4146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2972" w:type="dxa"/>
            <w:shd w:val="clear" w:color="auto" w:fill="F2F2F2"/>
          </w:tcPr>
          <w:p>
            <w:pPr/>
            <w:r>
              <w:t xml:space="preserve">Как считать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Охват</w:t>
            </w:r>
          </w:p>
        </w:tc>
        <w:tc>
          <w:tcPr>
            <w:tcW w:w="4146" w:type="dxa"/>
          </w:tcPr>
          <w:p>
            <w:pPr/>
            <w:r>
              <w:t xml:space="preserve">Доля компаний с ≥ 1 активным пользователем из финансовой функции в неделю</w:t>
            </w:r>
          </w:p>
        </w:tc>
        <w:tc>
          <w:tcPr>
            <w:tcW w:w="2972" w:type="dxa"/>
          </w:tcPr>
          <w:p>
            <w:pPr/>
            <w:r>
              <w:t xml:space="preserve">Логи виджета + роль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Активация</w:t>
            </w:r>
          </w:p>
        </w:tc>
        <w:tc>
          <w:tcPr>
            <w:tcW w:w="4146" w:type="dxa"/>
          </w:tcPr>
          <w:p>
            <w:pPr/>
            <w:r>
              <w:t xml:space="preserve">Доля новых пользователей, открывших ≥ 3 инсайта за первые 7 дней; доля ответивших на 3 вопроса профиля</w:t>
            </w:r>
          </w:p>
        </w:tc>
        <w:tc>
          <w:tcPr>
            <w:tcW w:w="2972" w:type="dxa"/>
          </w:tcPr>
          <w:p>
            <w:pPr/>
            <w:r>
              <w:t xml:space="preserve">Когорты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Глубина</w:t>
            </w:r>
          </w:p>
        </w:tc>
        <w:tc>
          <w:tcPr>
            <w:tcW w:w="4146" w:type="dxa"/>
          </w:tcPr>
          <w:p>
            <w:pPr/>
            <w:r>
              <w:t xml:space="preserve">Доля инсайтов с уточняющим вопросом или переходом к первоисточнику</w:t>
            </w:r>
          </w:p>
        </w:tc>
        <w:tc>
          <w:tcPr>
            <w:tcW w:w="2972" w:type="dxa"/>
          </w:tcPr>
          <w:p>
            <w:pPr/>
            <w:r>
              <w:t xml:space="preserve">События в карточке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Распространение</w:t>
            </w:r>
          </w:p>
        </w:tc>
        <w:tc>
          <w:tcPr>
            <w:tcW w:w="4146" w:type="dxa"/>
          </w:tcPr>
          <w:p>
            <w:pPr/>
            <w:r>
              <w:t xml:space="preserve">Доля инсайтов, пересланных другой роли или экспортированных</w:t>
            </w:r>
          </w:p>
        </w:tc>
        <w:tc>
          <w:tcPr>
            <w:tcW w:w="2972" w:type="dxa"/>
          </w:tcPr>
          <w:p>
            <w:pPr/>
            <w:r>
              <w:t xml:space="preserve">«Переслать», экспорт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Удержание</w:t>
            </w:r>
          </w:p>
        </w:tc>
        <w:tc>
          <w:tcPr>
            <w:tcW w:w="4146" w:type="dxa"/>
          </w:tcPr>
          <w:p>
            <w:pPr/>
            <w:r>
              <w:t xml:space="preserve">W4 retention пользователей финансовой функции</w:t>
            </w:r>
          </w:p>
        </w:tc>
        <w:tc>
          <w:tcPr>
            <w:tcW w:w="2972" w:type="dxa"/>
          </w:tcPr>
          <w:p>
            <w:pPr/>
            <w:r>
              <w:t xml:space="preserve">Когорты</w:t>
            </w:r>
          </w:p>
        </w:tc>
      </w:tr>
      <w:tr>
        <w:tc>
          <w:tcPr>
            <w:tcW w:w="2242" w:type="dxa"/>
          </w:tcPr>
          <w:p>
            <w:pPr/>
            <w:r>
              <w:t xml:space="preserve">Бизнес банка</w:t>
            </w:r>
          </w:p>
        </w:tc>
        <w:tc>
          <w:tcPr>
            <w:tcW w:w="4146" w:type="dxa"/>
          </w:tcPr>
          <w:p>
            <w:pPr/>
            <w:r>
              <w:t xml:space="preserve">Встречи РМ, инициированные инсайтом; отток клиентов с сервисом против контроля</w:t>
            </w:r>
          </w:p>
        </w:tc>
        <w:tc>
          <w:tcPr>
            <w:tcW w:w="2972" w:type="dxa"/>
          </w:tcPr>
          <w:p>
            <w:pPr/>
            <w:r>
              <w:t xml:space="preserve">CRM</w:t>
            </w:r>
          </w:p>
        </w:tc>
      </w:tr>
    </w:tbl>
    <w:p>
      <w:pPr/>
      <w:r>
        <w:t xml:space="preserve">Качество (офлайн, до запуска и на хакатоне):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88"/>
        <w:gridCol w:w="5171"/>
      </w:tblGrid>
      <w:tr>
        <w:trPr>
          <w:tblHeader/>
        </w:trPr>
        <w:tc>
          <w:tcPr>
            <w:tcW w:w="4188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5171" w:type="dxa"/>
            <w:shd w:val="clear" w:color="auto" w:fill="F2F2F2"/>
          </w:tcPr>
          <w:p>
            <w:pPr/>
            <w:r>
              <w:t xml:space="preserve">Как проверять</w:t>
            </w:r>
          </w:p>
        </w:tc>
      </w:tr>
      <w:tr>
        <w:tc>
          <w:tcPr>
            <w:tcW w:w="4188" w:type="dxa"/>
          </w:tcPr>
          <w:p>
            <w:pPr/>
            <w:r>
              <w:t xml:space="preserve">Precision@5 по профилю</w:t>
            </w:r>
          </w:p>
        </w:tc>
        <w:tc>
          <w:tcPr>
            <w:tcW w:w="5171" w:type="dxa"/>
          </w:tcPr>
          <w:p>
            <w:pPr/>
            <w:r>
              <w:t xml:space="preserve">Экспертная разметка: 4 контрастных профиля × 50 новостей</w:t>
            </w:r>
          </w:p>
        </w:tc>
      </w:tr>
      <w:tr>
        <w:tc>
          <w:tcPr>
            <w:tcW w:w="4188" w:type="dxa"/>
          </w:tcPr>
          <w:p>
            <w:pPr/>
            <w:r>
              <w:t xml:space="preserve">Дифференциация</w:t>
            </w:r>
          </w:p>
        </w:tc>
        <w:tc>
          <w:tcPr>
            <w:tcW w:w="5171" w:type="dxa"/>
          </w:tcPr>
          <w:p>
            <w:pPr/>
            <w:r>
              <w:t xml:space="preserve">Доля пар компаний, для которых интерпретация одной новости содержательно различается (канал, знак, что проверить)</w:t>
            </w:r>
          </w:p>
        </w:tc>
      </w:tr>
      <w:tr>
        <w:tc>
          <w:tcPr>
            <w:tcW w:w="4188" w:type="dxa"/>
          </w:tcPr>
          <w:p>
            <w:pPr/>
            <w:r>
              <w:t xml:space="preserve">Обоснованность</w:t>
            </w:r>
          </w:p>
        </w:tc>
        <w:tc>
          <w:tcPr>
            <w:tcW w:w="5171" w:type="dxa"/>
          </w:tcPr>
          <w:p>
            <w:pPr/>
            <w:r>
              <w:t xml:space="preserve">Доля утверждений со ссылкой на источник или признак компании</w:t>
            </w:r>
          </w:p>
        </w:tc>
      </w:tr>
      <w:tr>
        <w:tc>
          <w:tcPr>
            <w:tcW w:w="4188" w:type="dxa"/>
          </w:tcPr>
          <w:p>
            <w:pPr/>
            <w:r>
              <w:t xml:space="preserve">Использование аналитики банка</w:t>
            </w:r>
          </w:p>
        </w:tc>
        <w:tc>
          <w:tcPr>
            <w:tcW w:w="5171" w:type="dxa"/>
          </w:tcPr>
          <w:p>
            <w:pPr/>
            <w:r>
              <w:t xml:space="preserve">Доля инсайтов, где позиция банка релевантна и процитирована верно</w:t>
            </w:r>
          </w:p>
        </w:tc>
      </w:tr>
      <w:tr>
        <w:tc>
          <w:tcPr>
            <w:tcW w:w="4188" w:type="dxa"/>
          </w:tcPr>
          <w:p>
            <w:pPr/>
            <w:r>
              <w:t xml:space="preserve">Скорость</w:t>
            </w:r>
          </w:p>
        </w:tc>
        <w:tc>
          <w:tcPr>
            <w:tcW w:w="5171" w:type="dxa"/>
          </w:tcPr>
          <w:p>
            <w:pPr/>
            <w:r>
              <w:t xml:space="preserve">Время от поступления новости до готового инсайта</w:t>
            </w:r>
          </w:p>
        </w:tc>
      </w:tr>
    </w:tbl>
    <w:p>
      <w:pPr/>
      <w:r>
        <w:rPr>
          <w:b/>
        </w:rPr>
        <w:t xml:space="preserve">Guardrails</w:t>
      </w:r>
      <w:r>
        <w:t xml:space="preserve"> (не должны ухудшаться ни при каком росте): критические фактические ошибки; неподтверждённые связи с компанией; ложная срочность; отписки от push; оценки «похоже на рекламу»; утечка данных физлиц в текст; мисселинг — инсайт или продукт показан не той компании (эксперты назвали это среди самых критичных ошибок); инсайт на внешнем источнике без пометки, что это не позиция банка.</w:t>
      </w:r>
    </w:p>
    <w:p>
      <w:pPr>
        <w:pStyle w:val="Heading2"/>
      </w:pPr>
      <w:r>
        <w:t xml:space="preserve">17. План проверки гипотез</w:t>
      </w:r>
    </w:p>
    <w:p>
      <w:pPr/>
      <w:r>
        <w:t xml:space="preserve">Проверять в порядке риска: если H1 или H2 не подтвердятся, меняется не дизайн, а целевая аудитория или канал.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912"/>
        <w:gridCol w:w="2851"/>
        <w:gridCol w:w="287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912" w:type="dxa"/>
            <w:shd w:val="clear" w:color="auto" w:fill="F2F2F2"/>
          </w:tcPr>
          <w:p>
            <w:pPr/>
            <w:r>
              <w:t xml:space="preserve">Гипотеза</w:t>
            </w:r>
          </w:p>
        </w:tc>
        <w:tc>
          <w:tcPr>
            <w:tcW w:w="2851" w:type="dxa"/>
            <w:shd w:val="clear" w:color="auto" w:fill="F2F2F2"/>
          </w:tcPr>
          <w:p>
            <w:pPr/>
            <w:r>
              <w:t xml:space="preserve">Метод</w:t>
            </w:r>
          </w:p>
        </w:tc>
        <w:tc>
          <w:tcPr>
            <w:tcW w:w="2876" w:type="dxa"/>
            <w:shd w:val="clear" w:color="auto" w:fill="F2F2F2"/>
          </w:tcPr>
          <w:p>
            <w:pPr/>
            <w:r>
              <w:t xml:space="preserve">Критерий подтверждения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H1</w:t>
            </w:r>
          </w:p>
        </w:tc>
        <w:tc>
          <w:tcPr>
            <w:tcW w:w="2912" w:type="dxa"/>
          </w:tcPr>
          <w:p>
            <w:pPr/>
            <w:r>
              <w:t xml:space="preserve">Финслужбе не хватает интерпретации, а не информации</w:t>
            </w:r>
          </w:p>
        </w:tc>
        <w:tc>
          <w:tcPr>
            <w:tcW w:w="2851" w:type="dxa"/>
          </w:tcPr>
          <w:p>
            <w:pPr/>
            <w:r>
              <w:t xml:space="preserve">12 интервью (6 CFO, 4 казначея, 2 собственника) с разбором двух недавних решений</w:t>
            </w:r>
          </w:p>
        </w:tc>
        <w:tc>
          <w:tcPr>
            <w:tcW w:w="2876" w:type="dxa"/>
          </w:tcPr>
          <w:p>
            <w:pPr/>
            <w:r>
              <w:t xml:space="preserve">≥ 7 из 12 описывают &gt; 2 ч в неделю на «перевод» новостей в следствия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H2</w:t>
            </w:r>
          </w:p>
        </w:tc>
        <w:tc>
          <w:tcPr>
            <w:tcW w:w="2912" w:type="dxa"/>
          </w:tcPr>
          <w:p>
            <w:pPr/>
            <w:r>
              <w:t xml:space="preserve">В интернет-банк заходят казначейство и бухгалтерия, а не CFO/CEO</w:t>
            </w:r>
          </w:p>
        </w:tc>
        <w:tc>
          <w:tcPr>
            <w:tcW w:w="2851" w:type="dxa"/>
          </w:tcPr>
          <w:p>
            <w:pPr/>
            <w:r>
              <w:t xml:space="preserve">Анализ входов по ролям и должностям у крупных клиентов</w:t>
            </w:r>
          </w:p>
        </w:tc>
        <w:tc>
          <w:tcPr>
            <w:tcW w:w="2876" w:type="dxa"/>
          </w:tcPr>
          <w:p>
            <w:pPr/>
            <w:r>
              <w:t xml:space="preserve">Если да — «переслать» и выжимка для руководителя поднимаются в MVP (email-дайджест эксперты исключили)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H3</w:t>
            </w:r>
          </w:p>
        </w:tc>
        <w:tc>
          <w:tcPr>
            <w:tcW w:w="2912" w:type="dxa"/>
          </w:tcPr>
          <w:p>
            <w:pPr/>
            <w:r>
              <w:t xml:space="preserve">Данные банка дают ранжирование лучше отраслевого</w:t>
            </w:r>
          </w:p>
        </w:tc>
        <w:tc>
          <w:tcPr>
            <w:tcW w:w="2851" w:type="dxa"/>
          </w:tcPr>
          <w:p>
            <w:pPr/>
            <w:r>
              <w:t xml:space="preserve">Слепой тест: профильное ранжирование vs только ОКВЭД, оценка экспертами</w:t>
            </w:r>
          </w:p>
        </w:tc>
        <w:tc>
          <w:tcPr>
            <w:tcW w:w="2876" w:type="dxa"/>
          </w:tcPr>
          <w:p>
            <w:pPr/>
            <w:r>
              <w:t xml:space="preserve">Precision@5 выше на ≥ 20 п.п.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H4</w:t>
            </w:r>
          </w:p>
        </w:tc>
        <w:tc>
          <w:tcPr>
            <w:tcW w:w="2912" w:type="dxa"/>
          </w:tcPr>
          <w:p>
            <w:pPr/>
            <w:r>
              <w:t xml:space="preserve">Позиция банка повышает доверие к инсайту</w:t>
            </w:r>
          </w:p>
        </w:tc>
        <w:tc>
          <w:tcPr>
            <w:tcW w:w="2851" w:type="dxa"/>
          </w:tcPr>
          <w:p>
            <w:pPr/>
            <w:r>
              <w:t xml:space="preserve">Две версии карточки (с блоком банка и без) на интервью</w:t>
            </w:r>
          </w:p>
        </w:tc>
        <w:tc>
          <w:tcPr>
            <w:tcW w:w="2876" w:type="dxa"/>
          </w:tcPr>
          <w:p>
            <w:pPr/>
            <w:r>
              <w:t xml:space="preserve">Доверие выше у большинства респондентов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H5</w:t>
            </w:r>
          </w:p>
        </w:tc>
        <w:tc>
          <w:tcPr>
            <w:tcW w:w="2912" w:type="dxa"/>
          </w:tcPr>
          <w:p>
            <w:pPr/>
            <w:r>
              <w:t xml:space="preserve">Пользователи ответят на 3 вопроса профиля</w:t>
            </w:r>
          </w:p>
        </w:tc>
        <w:tc>
          <w:tcPr>
            <w:tcW w:w="2851" w:type="dxa"/>
          </w:tcPr>
          <w:p>
            <w:pPr/>
            <w:r>
              <w:t xml:space="preserve">Прототип онбординга</w:t>
            </w:r>
          </w:p>
        </w:tc>
        <w:tc>
          <w:tcPr>
            <w:tcW w:w="2876" w:type="dxa"/>
          </w:tcPr>
          <w:p>
            <w:pPr/>
            <w:r>
              <w:t xml:space="preserve">≥ 60% завершают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H6</w:t>
            </w:r>
          </w:p>
        </w:tc>
        <w:tc>
          <w:tcPr>
            <w:tcW w:w="2912" w:type="dxa"/>
          </w:tcPr>
          <w:p>
            <w:pPr/>
            <w:r>
              <w:t xml:space="preserve">«Переслать руководителю» — ключевой сценарий</w:t>
            </w:r>
          </w:p>
        </w:tc>
        <w:tc>
          <w:tcPr>
            <w:tcW w:w="2851" w:type="dxa"/>
          </w:tcPr>
          <w:p>
            <w:pPr/>
            <w:r>
              <w:t xml:space="preserve">Fake door в виджете</w:t>
            </w:r>
          </w:p>
        </w:tc>
        <w:tc>
          <w:tcPr>
            <w:tcW w:w="2876" w:type="dxa"/>
          </w:tcPr>
          <w:p>
            <w:pPr/>
            <w:r>
              <w:t xml:space="preserve">CTR кнопки выше, чем «оценить»</w:t>
            </w:r>
          </w:p>
        </w:tc>
      </w:tr>
      <w:tr>
        <w:tc>
          <w:tcPr>
            <w:tcW w:w="720" w:type="dxa"/>
          </w:tcPr>
          <w:p>
            <w:pPr/>
            <w:r>
              <w:t xml:space="preserve">H7</w:t>
            </w:r>
          </w:p>
        </w:tc>
        <w:tc>
          <w:tcPr>
            <w:tcW w:w="2912" w:type="dxa"/>
          </w:tcPr>
          <w:p>
            <w:pPr/>
            <w:r>
              <w:t xml:space="preserve">Продуктовая реклама внутри инсайта снижает доверие</w:t>
            </w:r>
          </w:p>
        </w:tc>
        <w:tc>
          <w:tcPr>
            <w:tcW w:w="2851" w:type="dxa"/>
          </w:tcPr>
          <w:p>
            <w:pPr/>
            <w:r>
              <w:t xml:space="preserve">A/B: встроенная vs отдельный помеченный блок</w:t>
            </w:r>
          </w:p>
        </w:tc>
        <w:tc>
          <w:tcPr>
            <w:tcW w:w="2876" w:type="dxa"/>
          </w:tcPr>
          <w:p>
            <w:pPr/>
            <w:r>
              <w:t xml:space="preserve">При встроенной оценка доверия ниже</w:t>
            </w:r>
          </w:p>
        </w:tc>
      </w:tr>
    </w:tbl>
    <w:p>
      <w:pPr>
        <w:pStyle w:val="Heading3"/>
      </w:pPr>
      <w:r>
        <w:t xml:space="preserve">Гайд интервью (45 минут)</w:t>
      </w:r>
    </w:p>
    <w:p>
      <w:pPr>
        <w:pStyle w:val="ListParagraph"/>
        <w:numPr>
          <w:ilvl w:val="0"/>
          <w:numId w:val="17"/>
        </w:numPr>
      </w:pPr>
      <w:r>
        <w:t xml:space="preserve">Расскажите про последнее решение, на которое повлияло событие вне компании. Что случилось?</w:t>
      </w:r>
    </w:p>
    <w:p>
      <w:pPr>
        <w:pStyle w:val="ListParagraph"/>
        <w:numPr>
          <w:ilvl w:val="0"/>
          <w:numId w:val="17"/>
        </w:numPr>
      </w:pPr>
      <w:r>
        <w:t xml:space="preserve">Как вы узнали о событии? Сколько прошло времени от новости до понимания, что оно значит для вас?</w:t>
      </w:r>
    </w:p>
    <w:p>
      <w:pPr>
        <w:pStyle w:val="ListParagraph"/>
        <w:numPr>
          <w:ilvl w:val="0"/>
          <w:numId w:val="17"/>
        </w:numPr>
      </w:pPr>
      <w:r>
        <w:t xml:space="preserve">Кто участвовал в оценке? Какие источники использовали? Чему доверяли больше всего и почему?</w:t>
      </w:r>
    </w:p>
    <w:p>
      <w:pPr>
        <w:pStyle w:val="ListParagraph"/>
        <w:numPr>
          <w:ilvl w:val="0"/>
          <w:numId w:val="17"/>
        </w:numPr>
      </w:pPr>
      <w:r>
        <w:t xml:space="preserve">Как вы доносили оценку руководству? В каком формате? Сколько времени ушло?</w:t>
      </w:r>
    </w:p>
    <w:p>
      <w:pPr>
        <w:pStyle w:val="ListParagraph"/>
        <w:numPr>
          <w:ilvl w:val="0"/>
          <w:numId w:val="17"/>
        </w:numPr>
      </w:pPr>
      <w:r>
        <w:t xml:space="preserve">Что было самым трудным или раздражающим в этом процессе?</w:t>
      </w:r>
    </w:p>
    <w:p>
      <w:pPr>
        <w:pStyle w:val="ListParagraph"/>
        <w:numPr>
          <w:ilvl w:val="0"/>
          <w:numId w:val="17"/>
        </w:numPr>
      </w:pPr>
      <w:r>
        <w:t xml:space="preserve">Был ли случай, когда важное событие заметили слишком поздно? Чего это стоило?</w:t>
      </w:r>
    </w:p>
    <w:p>
      <w:pPr>
        <w:pStyle w:val="ListParagraph"/>
        <w:numPr>
          <w:ilvl w:val="0"/>
          <w:numId w:val="17"/>
        </w:numPr>
      </w:pPr>
      <w:r>
        <w:t xml:space="preserve">Какие рассылки и каналы вы читаете регулярно? От каких отказались и почему?</w:t>
      </w:r>
    </w:p>
    <w:p>
      <w:pPr>
        <w:pStyle w:val="ListParagraph"/>
        <w:numPr>
          <w:ilvl w:val="0"/>
          <w:numId w:val="17"/>
        </w:numPr>
      </w:pPr>
      <w:r>
        <w:t xml:space="preserve">Как вы относитесь к аналитике банков? Что нужно, чтобы вы на неё ссылались?</w:t>
      </w:r>
    </w:p>
    <w:p>
      <w:pPr>
        <w:pStyle w:val="ListParagraph"/>
        <w:numPr>
          <w:ilvl w:val="0"/>
          <w:numId w:val="17"/>
        </w:numPr>
      </w:pPr>
      <w:r>
        <w:t xml:space="preserve">(Показ карточки инсайта для их компании.) Что здесь верно, что неверно, чего не хватает? Переслали бы её кому-то?</w:t>
      </w:r>
    </w:p>
    <w:p>
      <w:pPr>
        <w:pStyle w:val="ListParagraph"/>
        <w:numPr>
          <w:ilvl w:val="0"/>
          <w:numId w:val="17"/>
        </w:numPr>
      </w:pPr>
      <w:r>
        <w:t xml:space="preserve">Какие данные о компании вы готовы сообщить сервису, а какие — нет?</w:t>
      </w:r>
    </w:p>
    <w:p>
      <w:pPr>
        <w:pStyle w:val="Heading2"/>
      </w:pPr>
      <w:r>
        <w:t xml:space="preserve">18. Что следует для MVP и демо</w:t>
      </w:r>
    </w:p>
    <w:p>
      <w:pPr/>
      <w:r>
        <w:t xml:space="preserve">Каждый вывод анализа превращается в конкретное решение в продукте и закрывает критерий оценки жюри.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2"/>
        <w:gridCol w:w="4261"/>
        <w:gridCol w:w="2797"/>
      </w:tblGrid>
      <w:tr>
        <w:trPr>
          <w:tblHeader/>
        </w:trPr>
        <w:tc>
          <w:tcPr>
            <w:tcW w:w="2302" w:type="dxa"/>
            <w:shd w:val="clear" w:color="auto" w:fill="F2F2F2"/>
          </w:tcPr>
          <w:p>
            <w:pPr/>
            <w:r>
              <w:t xml:space="preserve">Вывод анализа</w:t>
            </w:r>
          </w:p>
        </w:tc>
        <w:tc>
          <w:tcPr>
            <w:tcW w:w="4261" w:type="dxa"/>
            <w:shd w:val="clear" w:color="auto" w:fill="F2F2F2"/>
          </w:tcPr>
          <w:p>
            <w:pPr/>
            <w:r>
              <w:t xml:space="preserve">Решение в MVP</w:t>
            </w:r>
          </w:p>
        </w:tc>
        <w:tc>
          <w:tcPr>
            <w:tcW w:w="2797" w:type="dxa"/>
            <w:shd w:val="clear" w:color="auto" w:fill="F2F2F2"/>
          </w:tcPr>
          <w:p>
            <w:pPr/>
            <w:r>
              <w:t xml:space="preserve">Критерий кейса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Экспозиция — вектор архетипов, знак влияния зависит от архетипа (разд. 4)</w:t>
            </w:r>
          </w:p>
        </w:tc>
        <w:tc>
          <w:tcPr>
            <w:tcW w:w="4261" w:type="dxa"/>
          </w:tcPr>
          <w:p>
            <w:pPr/>
            <w:r>
              <w:t xml:space="preserve">Профиль компании = веса 7 архетипов с уровнем уверенности; каждый инсайт имеет знак «риск / возможность»</w:t>
            </w:r>
          </w:p>
        </w:tc>
        <w:tc>
          <w:tcPr>
            <w:tcW w:w="2797" w:type="dxa"/>
          </w:tcPr>
          <w:p>
            <w:pPr/>
            <w:r>
              <w:t xml:space="preserve">01, 02, 04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Пользователь — цепочка ролей (разд. 2, 5)</w:t>
            </w:r>
          </w:p>
        </w:tc>
        <w:tc>
          <w:tcPr>
            <w:tcW w:w="4261" w:type="dxa"/>
          </w:tcPr>
          <w:p>
            <w:pPr/>
            <w:r>
              <w:t xml:space="preserve">Переключатель роли (казначей / CFO / CEO) меняет глубину и форму; кнопка «переслать руководителю»</w:t>
            </w:r>
          </w:p>
        </w:tc>
        <w:tc>
          <w:tcPr>
            <w:tcW w:w="2797" w:type="dxa"/>
          </w:tcPr>
          <w:p>
            <w:pPr/>
            <w:r>
              <w:t xml:space="preserve">06, 09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Ценность — скорость интерпретации, не новости (разд. 8)</w:t>
            </w:r>
          </w:p>
        </w:tc>
        <w:tc>
          <w:tcPr>
            <w:tcW w:w="4261" w:type="dxa"/>
          </w:tcPr>
          <w:p>
            <w:pPr/>
            <w:r>
              <w:t xml:space="preserve">Верх карточки — вывод в 2 строки с признаком компании; ниже — 6 вопросов качественной интерпретации из кейса</w:t>
            </w:r>
          </w:p>
        </w:tc>
        <w:tc>
          <w:tcPr>
            <w:tcW w:w="2797" w:type="dxa"/>
          </w:tcPr>
          <w:p>
            <w:pPr/>
            <w:r>
              <w:t xml:space="preserve">02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Доверие — must-be, реклама — reverse (разд. 11, 14)</w:t>
            </w:r>
          </w:p>
        </w:tc>
        <w:tc>
          <w:tcPr>
            <w:tcW w:w="4261" w:type="dxa"/>
          </w:tcPr>
          <w:p>
            <w:pPr/>
            <w:r>
              <w:t xml:space="preserve">Четыре метки: факт / позиция банка / вывод AI / гипотеза; клик по утверждению открывает источник; дисклеймеры «не инвестрекомендация» и «не официальная позиция банка» для выводов без аналитики банка; продуктовый блок отделён и помечен</w:t>
            </w:r>
          </w:p>
        </w:tc>
        <w:tc>
          <w:tcPr>
            <w:tcW w:w="2797" w:type="dxa"/>
          </w:tcPr>
          <w:p>
            <w:pPr/>
            <w:r>
              <w:t xml:space="preserve">03, 04, 12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Пробелы данных — неизбежны (разд. 15)</w:t>
            </w:r>
          </w:p>
        </w:tc>
        <w:tc>
          <w:tcPr>
            <w:tcW w:w="4261" w:type="dxa"/>
          </w:tcPr>
          <w:p>
            <w:pPr/>
            <w:r>
              <w:t xml:space="preserve">3 вопроса при входе; условные формулировки; агент задаёт уточняющий вопрос при низкой уверенности</w:t>
            </w:r>
          </w:p>
        </w:tc>
        <w:tc>
          <w:tcPr>
            <w:tcW w:w="2797" w:type="dxa"/>
          </w:tcPr>
          <w:p>
            <w:pPr/>
            <w:r>
              <w:t xml:space="preserve">10, 11, ограничение 05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Ситуация «подготовка к решению» самая ценная (разд. 3)</w:t>
            </w:r>
          </w:p>
        </w:tc>
        <w:tc>
          <w:tcPr>
            <w:tcW w:w="4261" w:type="dxa"/>
          </w:tcPr>
          <w:p>
            <w:pPr/>
            <w:r>
              <w:t xml:space="preserve">Чат к инсайту: «а если…», «покажи в разрезе…», «открой первоисточник»</w:t>
            </w:r>
          </w:p>
        </w:tc>
        <w:tc>
          <w:tcPr>
            <w:tcW w:w="2797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Фокус на финансовой функции (разд. 5)</w:t>
            </w:r>
          </w:p>
        </w:tc>
        <w:tc>
          <w:tcPr>
            <w:tcW w:w="4261" w:type="dxa"/>
          </w:tcPr>
          <w:p>
            <w:pPr/>
            <w:r>
              <w:t xml:space="preserve">Таксономия каналов влияния для MVP: ставка, инфляция, курс, спрос, рынок труда, сырьё — темы, покрытые аналитикой банка</w:t>
            </w:r>
          </w:p>
        </w:tc>
        <w:tc>
          <w:tcPr>
            <w:tcW w:w="2797" w:type="dxa"/>
          </w:tcPr>
          <w:p>
            <w:pPr/>
            <w:r>
              <w:t xml:space="preserve">03, 07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Надо измерять качество и дифференциацию (разд. 16)</w:t>
            </w:r>
          </w:p>
        </w:tc>
        <w:tc>
          <w:tcPr>
            <w:tcW w:w="4261" w:type="dxa"/>
          </w:tcPr>
          <w:p>
            <w:pPr/>
            <w:r>
              <w:t xml:space="preserve">Экспертно размеченный набор: 4 профиля × 50 новостей; панель метрик + кнопки обратной связи</w:t>
            </w:r>
          </w:p>
        </w:tc>
        <w:tc>
          <w:tcPr>
            <w:tcW w:w="2797" w:type="dxa"/>
          </w:tcPr>
          <w:p>
            <w:pPr/>
            <w:r>
              <w:t xml:space="preserve">05, 08</w:t>
            </w:r>
          </w:p>
        </w:tc>
      </w:tr>
    </w:tbl>
    <w:p>
      <w:pPr>
        <w:pStyle w:val="Heading3"/>
      </w:pPr>
      <w:r>
        <w:t xml:space="preserve">Сценарий демо (5 минут)</w:t>
      </w:r>
    </w:p>
    <w:p>
      <w:pPr>
        <w:pStyle w:val="ListParagraph"/>
        <w:numPr>
          <w:ilvl w:val="0"/>
          <w:numId w:val="18"/>
        </w:numPr>
      </w:pPr>
      <w:r>
        <w:t xml:space="preserve">Главный экран Альфа-Бизнеса → виджет «Что это значит для вашего бизнеса», где главный инсайт виден сразу, до клика (эксперты измеряют ценность временем до aha-момента).</w:t>
      </w:r>
    </w:p>
    <w:p>
      <w:pPr>
        <w:pStyle w:val="ListParagraph"/>
        <w:numPr>
          <w:ilvl w:val="0"/>
          <w:numId w:val="18"/>
        </w:numPr>
      </w:pPr>
      <w:r>
        <w:t xml:space="preserve">Выбор компании А (заёмщик) → новость о ставке 14% на первом месте, риск, канал через долг.</w:t>
      </w:r>
    </w:p>
    <w:p>
      <w:pPr>
        <w:pStyle w:val="ListParagraph"/>
        <w:numPr>
          <w:ilvl w:val="0"/>
          <w:numId w:val="18"/>
        </w:numPr>
      </w:pPr>
      <w:r>
        <w:t xml:space="preserve">Переключение на компанию Б (избыток ликвидности) → та же новость стала возможностью; лента перестроилась. Затем в компании А переключаем роль казначей → главбух → CEO: та же новость превращается в процентный платёж, пени и внутригрупповые займы, а затем в вопрос о бюджете 2027 (разд. 6.1).</w:t>
      </w:r>
    </w:p>
    <w:p>
      <w:pPr>
        <w:pStyle w:val="ListParagraph"/>
        <w:numPr>
          <w:ilvl w:val="0"/>
          <w:numId w:val="18"/>
        </w:numPr>
      </w:pPr>
      <w:r>
        <w:t xml:space="preserve">Раскрытие оснований: факт ЦБ / позиция аналитиков Альфа-Банка / вывод AI с признаками компании; трасса шагов агента.</w:t>
      </w:r>
    </w:p>
    <w:p>
      <w:pPr>
        <w:pStyle w:val="ListParagraph"/>
        <w:numPr>
          <w:ilvl w:val="0"/>
          <w:numId w:val="18"/>
        </w:numPr>
      </w:pPr>
      <w:r>
        <w:t xml:space="preserve">Уточняющий вопрос «а если у нас плавающая ставка?» → пересчёт → «переслать CFO» в формате для руководителя.</w:t>
      </w:r>
    </w:p>
    <w:p>
      <w:pPr>
        <w:pStyle w:val="ListParagraph"/>
        <w:numPr>
          <w:ilvl w:val="0"/>
          <w:numId w:val="18"/>
        </w:numPr>
      </w:pPr>
      <w:r>
        <w:t xml:space="preserve">Новая, ранее не показанная новость, введённая жюри вживую, — доказательство критерия 05.</w:t>
      </w:r>
    </w:p>
    <w:p>
      <w:pPr>
        <w:pStyle w:val="Heading2"/>
      </w:pPr>
      <w:r>
        <w:t xml:space="preserve">19. Источники</w:t>
      </w:r>
    </w:p>
    <w:p>
      <w:pPr/>
      <w:r>
        <w:t xml:space="preserve">Все цифры и позиции банка взяты из материалов, приложенных к кейсу; всё остальное — продуктовые гипотезы.</w:t>
      </w:r>
    </w:p>
    <w:p>
      <w:pPr>
        <w:pStyle w:val="ListParagraph"/>
        <w:numPr>
          <w:ilvl w:val="0"/>
          <w:numId w:val="19"/>
        </w:numPr>
      </w:pPr>
      <w:r>
        <w:t xml:space="preserve">Кейс «Новостная аналитика для принятия бизнес-решений», Changellenge × Альфа-Банк (ЦА, критерии успеха, ограничения, классы данных).</w:t>
      </w:r>
    </w:p>
    <w:p>
      <w:pPr>
        <w:pStyle w:val="ListParagraph"/>
        <w:numPr>
          <w:ilvl w:val="0"/>
          <w:numId w:val="19"/>
        </w:numPr>
      </w:pPr>
      <w:r>
        <w:t xml:space="preserve">«Анализ целевой аудитории» — первая версия анализа команды (базовая сегментация и боли).</w:t>
      </w:r>
    </w:p>
    <w:p>
      <w:pPr>
        <w:pStyle w:val="ListParagraph"/>
        <w:numPr>
          <w:ilvl w:val="0"/>
          <w:numId w:val="19"/>
        </w:numPr>
      </w:pPr>
      <w:r>
        <w:t xml:space="preserve">Центр макроэкономического анализа Альфа-Банка: «Ключевая ставка ЦБ РФ: ставка без изменения на 14,0%, риторика стала жёстче» (11.09.2026).</w:t>
      </w:r>
    </w:p>
    <w:p>
      <w:pPr>
        <w:pStyle w:val="ListParagraph"/>
        <w:numPr>
          <w:ilvl w:val="0"/>
          <w:numId w:val="19"/>
        </w:numPr>
      </w:pPr>
      <w:r>
        <w:t xml:space="preserve">«Бонд Бриф: итоги недели» (14.09.2026).</w:t>
      </w:r>
    </w:p>
    <w:p>
      <w:pPr>
        <w:pStyle w:val="ListParagraph"/>
        <w:numPr>
          <w:ilvl w:val="0"/>
          <w:numId w:val="19"/>
        </w:numPr>
      </w:pPr>
      <w:r>
        <w:t xml:space="preserve">«Макростатистика 7М26: данные по рынку труда не подтверждают охлаждения экономики» (07.09.2026).</w:t>
      </w:r>
    </w:p>
    <w:p>
      <w:pPr>
        <w:pStyle w:val="ListParagraph"/>
        <w:numPr>
          <w:ilvl w:val="0"/>
          <w:numId w:val="19"/>
        </w:numPr>
      </w:pPr>
      <w:r>
        <w:t xml:space="preserve">«Потребление на пике» (05.08.2026).</w:t>
      </w:r>
    </w:p>
    <w:p>
      <w:pPr>
        <w:pStyle w:val="ListParagraph"/>
        <w:numPr>
          <w:ilvl w:val="0"/>
          <w:numId w:val="19"/>
        </w:numPr>
      </w:pPr>
      <w:r>
        <w:t xml:space="preserve">«Инфляция 25–31 августа: основные выводы» (02.09.2026).</w:t>
      </w:r>
    </w:p>
    <w:p>
      <w:pPr>
        <w:pStyle w:val="ListParagraph"/>
        <w:numPr>
          <w:ilvl w:val="0"/>
          <w:numId w:val="19"/>
        </w:numPr>
      </w:pPr>
      <w:r>
        <w:t xml:space="preserve">«Тактический взгляд на 3-й квартал 2026 года» (стратегия на долговом рынке, 22.07.2026).</w:t>
      </w:r>
    </w:p>
    <w:p>
      <w:pPr>
        <w:pStyle w:val="ListParagraph"/>
        <w:numPr>
          <w:ilvl w:val="0"/>
          <w:numId w:val="19"/>
        </w:numPr>
      </w:pPr>
      <w:r>
        <w:t xml:space="preserve">Также в архиве: «Макростатистика 1П26», «Обзор рынка золота, август 2026», обзор российских металлургов (Commodities).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Анализ ЦА новостная аналитика для крупного бизнеса</dc:title>
  <dc:description>Claude Docs node/5355851b-c924@58 docx-w7</dc:description>
  <cp:revision>58</cp:revision>
</cp:coreProperties>
</file>