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016"/>
          <w:sz w:val="44"/>
        </w:rPr>
        <w:t>GrowIt+ — Revised Product Requirements Document</w:t>
      </w:r>
    </w:p>
    <w:p>
      <w:pPr>
        <w:jc w:val="center"/>
      </w:pPr>
      <w:r>
        <w:rPr>
          <w:i/>
          <w:sz w:val="22"/>
        </w:rPr>
        <w:t>Version 10.0 | ENTI 633 Final Project | Updated for location-aware positioning and Calgary-as-beachhead strategy</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Field</w:t>
            </w:r>
          </w:p>
        </w:tc>
        <w:tc>
          <w:tcPr>
            <w:tcW w:type="dxa" w:w="5184"/>
            <w:shd w:fill="D9EAD3"/>
          </w:tcPr>
          <w:p>
            <w:r>
              <w:t>GrowIt+</w:t>
            </w:r>
          </w:p>
        </w:tc>
      </w:tr>
      <w:tr>
        <w:tc>
          <w:tcPr>
            <w:tcW w:type="dxa" w:w="5184"/>
            <w:vAlign w:val="top"/>
          </w:tcPr>
          <w:p>
            <w:r/>
            <w:r>
              <w:rPr>
                <w:b w:val="0"/>
                <w:sz w:val="18"/>
              </w:rPr>
              <w:t>Product name</w:t>
            </w:r>
          </w:p>
        </w:tc>
        <w:tc>
          <w:tcPr>
            <w:tcW w:type="dxa" w:w="5184"/>
            <w:vAlign w:val="top"/>
          </w:tcPr>
          <w:p>
            <w:r/>
            <w:r>
              <w:rPr>
                <w:b w:val="0"/>
                <w:sz w:val="18"/>
              </w:rPr>
              <w:t>GrowIt+</w:t>
            </w:r>
          </w:p>
        </w:tc>
      </w:tr>
      <w:tr>
        <w:tc>
          <w:tcPr>
            <w:tcW w:type="dxa" w:w="5184"/>
            <w:vAlign w:val="top"/>
          </w:tcPr>
          <w:p>
            <w:r/>
            <w:r>
              <w:rPr>
                <w:b w:val="0"/>
                <w:sz w:val="18"/>
              </w:rPr>
              <w:t>Product type</w:t>
            </w:r>
          </w:p>
        </w:tc>
        <w:tc>
          <w:tcPr>
            <w:tcW w:type="dxa" w:w="5184"/>
            <w:vAlign w:val="top"/>
          </w:tcPr>
          <w:p>
            <w:r>
              <w:t>Location-aware responsive web application</w:t>
            </w:r>
          </w:p>
        </w:tc>
      </w:tr>
      <w:tr>
        <w:tc>
          <w:tcPr>
            <w:tcW w:type="dxa" w:w="5184"/>
            <w:vAlign w:val="top"/>
          </w:tcPr>
          <w:p>
            <w:r>
              <w:t>Primary beachhead market</w:t>
            </w:r>
          </w:p>
        </w:tc>
        <w:tc>
          <w:tcPr>
            <w:tcW w:type="dxa" w:w="5184"/>
            <w:vAlign w:val="top"/>
          </w:tcPr>
          <w:p>
            <w:r>
              <w:t>Calgary, Alberta as the primary demo and validation market; other Alberta locations selectable in MVP demo data</w:t>
            </w:r>
          </w:p>
        </w:tc>
      </w:tr>
      <w:tr>
        <w:tc>
          <w:tcPr>
            <w:tcW w:type="dxa" w:w="5184"/>
            <w:vAlign w:val="top"/>
          </w:tcPr>
          <w:p>
            <w:r/>
            <w:r>
              <w:rPr>
                <w:b w:val="0"/>
                <w:sz w:val="18"/>
              </w:rPr>
              <w:t>Expansion posture</w:t>
            </w:r>
          </w:p>
        </w:tc>
        <w:tc>
          <w:tcPr>
            <w:tcW w:type="dxa" w:w="5184"/>
            <w:vAlign w:val="top"/>
          </w:tcPr>
          <w:p>
            <w:r>
              <w:t>The brand remains geography-neutral. Calgary is the first validated location module, not the permanent product boundary.</w:t>
            </w:r>
          </w:p>
        </w:tc>
      </w:tr>
      <w:tr>
        <w:tc>
          <w:tcPr>
            <w:tcW w:type="dxa" w:w="5184"/>
            <w:vAlign w:val="top"/>
          </w:tcPr>
          <w:p>
            <w:r/>
            <w:r>
              <w:rPr>
                <w:b w:val="0"/>
                <w:sz w:val="18"/>
              </w:rPr>
              <w:t>Primary MVP user</w:t>
            </w:r>
          </w:p>
        </w:tc>
        <w:tc>
          <w:tcPr>
            <w:tcW w:type="dxa" w:w="5184"/>
            <w:vAlign w:val="top"/>
          </w:tcPr>
          <w:p>
            <w:r/>
            <w:r>
              <w:rPr>
                <w:b w:val="0"/>
                <w:sz w:val="18"/>
              </w:rPr>
              <w:t>Beginner and returning home gardeners planning vegetable and herb gardens</w:t>
            </w:r>
          </w:p>
        </w:tc>
      </w:tr>
      <w:tr>
        <w:tc>
          <w:tcPr>
            <w:tcW w:type="dxa" w:w="5184"/>
            <w:vAlign w:val="top"/>
          </w:tcPr>
          <w:p>
            <w:r/>
            <w:r>
              <w:rPr>
                <w:b w:val="0"/>
                <w:sz w:val="18"/>
              </w:rPr>
              <w:t>Prepared for</w:t>
            </w:r>
          </w:p>
        </w:tc>
        <w:tc>
          <w:tcPr>
            <w:tcW w:type="dxa" w:w="5184"/>
            <w:vAlign w:val="top"/>
          </w:tcPr>
          <w:p>
            <w:r/>
            <w:r>
              <w:rPr>
                <w:b w:val="0"/>
                <w:sz w:val="18"/>
              </w:rPr>
              <w:t>ENTI 633 — Generative AI and Prompting, Haskayne School of Business, University of Calgary</w:t>
            </w:r>
          </w:p>
        </w:tc>
      </w:tr>
      <w:tr>
        <w:tc>
          <w:tcPr>
            <w:tcW w:type="dxa" w:w="5184"/>
            <w:vAlign w:val="top"/>
          </w:tcPr>
          <w:p>
            <w:r/>
            <w:r>
              <w:rPr>
                <w:b w:val="0"/>
                <w:sz w:val="18"/>
              </w:rPr>
              <w:t>Development tool recommendation</w:t>
            </w:r>
          </w:p>
        </w:tc>
        <w:tc>
          <w:tcPr>
            <w:tcW w:type="dxa" w:w="5184"/>
            <w:vAlign w:val="top"/>
          </w:tcPr>
          <w:p>
            <w:r/>
            <w:r>
              <w:rPr>
                <w:b w:val="0"/>
                <w:sz w:val="18"/>
              </w:rPr>
              <w:t>Replit as the primary AI-assisted cloud development environment; Google Antigravity or equivalent as a secondary comparison/prototyping tool.</w:t>
            </w:r>
          </w:p>
        </w:tc>
      </w:tr>
    </w:tbl>
    <w:p/>
    <w:p>
      <w:pPr>
        <w:pStyle w:val="Heading1"/>
      </w:pPr>
      <w:r>
        <w:t>1. Executive Summary</w:t>
      </w:r>
    </w:p>
    <w:p>
      <w:r>
        <w:t>GrowIt+ is an AI-assisted, location-aware garden planning web application that helps home gardeners create a personalized vegetable and herb garden plan without needing local horticulture expertise. The first fully supported demo market is Calgary, but the product is not branded as a Calgary-only app. Users select a growing region, such as Calgary, Edmonton, Red Deer, Airdrie, Cochrane, or Okotoks, and the selected location determines frost dates, growing-zone assumptions, and planting schedule timing. Calgary remains the primary beachhead for validation because it has a sharp short-season gardening pain point, but the architecture and user interface are designed to expand across Alberta and other Canadian growing regions.</w:t>
      </w:r>
    </w:p>
    <w:p>
      <w:r>
        <w:t>The core user workflow is simple: the user answers a short questionnaire about garden dimensions, sunlight exposure, soil type, plant preferences, and growing region. The app then generates a visual garden map and a week-by-week planting schedule anchored to location-specific frost dates and constrained by a regional plant whitelist. The MVP uses structured inputs, validated data tables, AI plan generation, companion-planting validation, and a deterministic fallback generator so the working demo is not dependent on perfect LLM output.</w:t>
      </w:r>
    </w:p>
    <w:p>
      <w:r>
        <w:t>The product is designed to go beyond what a generic ChatGPT or Claude prompt can reliably provide. A generic chatbot may suggest plants or dates, but GrowIt+ merges structured local data, a validated plant whitelist, spatial layout rules, companion-planting validation, frost-date logic, and weekly decision support into a repeatable application workflow. The app’s value is not live chat; it is merged data, analysis, validation, and decision support presented in a clear garden-ready format.</w:t>
      </w:r>
    </w:p>
    <w:p>
      <w:r>
        <w:t>To keep the project realistic for the ENTI 633 block-week build, Version 10 preserves the narrowed MVP from Version 9 while correcting the product positioning. Login, payment simulation, Mixpanel analytics, premium enforcement, unlimited saved gardens, Surprise Garden mode, and video analysis remain stretch or V2 features. The P0 build should focus on one complete workflow: select growing region, enter garden constraints, generate a location-aware garden map, generate a weekly schedule, validate plant placement, and preserve a demo-safe fallback path.</w:t>
      </w:r>
    </w:p>
    <w:p>
      <w:pPr>
        <w:pStyle w:val="Heading1"/>
      </w:pPr>
      <w:r>
        <w:t>2. What Changed in Version 10</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Change Area</w:t>
            </w:r>
          </w:p>
        </w:tc>
        <w:tc>
          <w:tcPr>
            <w:tcW w:type="dxa" w:w="3456"/>
            <w:shd w:fill="D9EAD3"/>
          </w:tcPr>
          <w:p>
            <w:r/>
            <w:r>
              <w:rPr>
                <w:b/>
                <w:sz w:val="18"/>
              </w:rPr>
              <w:t>Implemented Revision</w:t>
            </w:r>
          </w:p>
        </w:tc>
        <w:tc>
          <w:tcPr>
            <w:tcW w:type="dxa" w:w="3456"/>
            <w:shd w:fill="D9EAD3"/>
          </w:tcPr>
          <w:p>
            <w:r/>
            <w:r>
              <w:rPr>
                <w:b/>
                <w:sz w:val="18"/>
              </w:rPr>
              <w:t>Reason</w:t>
            </w:r>
          </w:p>
        </w:tc>
      </w:tr>
      <w:tr>
        <w:tc>
          <w:tcPr>
            <w:tcW w:type="dxa" w:w="3456"/>
            <w:vAlign w:val="top"/>
          </w:tcPr>
          <w:p>
            <w:r/>
            <w:r>
              <w:rPr>
                <w:b w:val="0"/>
                <w:sz w:val="18"/>
              </w:rPr>
              <w:t>Scope discipline</w:t>
            </w:r>
          </w:p>
        </w:tc>
        <w:tc>
          <w:tcPr>
            <w:tcW w:type="dxa" w:w="3456"/>
            <w:vAlign w:val="top"/>
          </w:tcPr>
          <w:p>
            <w:r/>
            <w:r>
              <w:rPr>
                <w:b w:val="0"/>
                <w:sz w:val="18"/>
              </w:rPr>
              <w:t>Split features into P0, P1, P2, and V2; moved production auth, payments, Mixpanel, and premium enforcement out of P0.</w:t>
            </w:r>
          </w:p>
        </w:tc>
        <w:tc>
          <w:tcPr>
            <w:tcW w:type="dxa" w:w="3456"/>
            <w:vAlign w:val="top"/>
          </w:tcPr>
          <w:p>
            <w:r/>
            <w:r>
              <w:rPr>
                <w:b w:val="0"/>
                <w:sz w:val="18"/>
              </w:rPr>
              <w:t>Matches the highly graded CourtPlan pattern: ambitious concept, controlled MVP.</w:t>
            </w:r>
          </w:p>
        </w:tc>
      </w:tr>
      <w:tr>
        <w:tc>
          <w:tcPr>
            <w:tcW w:type="dxa" w:w="3456"/>
            <w:vAlign w:val="top"/>
          </w:tcPr>
          <w:p>
            <w:r/>
            <w:r>
              <w:rPr>
                <w:b w:val="0"/>
                <w:sz w:val="18"/>
              </w:rPr>
              <w:t>ChatGPT replacement concern</w:t>
            </w:r>
          </w:p>
        </w:tc>
        <w:tc>
          <w:tcPr>
            <w:tcW w:type="dxa" w:w="3456"/>
            <w:vAlign w:val="top"/>
          </w:tcPr>
          <w:p>
            <w:r>
              <w:t>Positioned Calgary as the first selectable beachhead location, not the permanent product identity; updated wording from location-specific to growing-region-specific.</w:t>
            </w:r>
          </w:p>
        </w:tc>
        <w:tc>
          <w:tcPr>
            <w:tcW w:type="dxa" w:w="3456"/>
            <w:vAlign w:val="top"/>
          </w:tcPr>
          <w:p>
            <w:r>
              <w:t>Implements professor feedback: keep Calgary as the main validation case while making the product expandable beyond Calgary.</w:t>
            </w:r>
          </w:p>
        </w:tc>
      </w:tr>
      <w:tr>
        <w:tc>
          <w:tcPr>
            <w:tcW w:type="dxa" w:w="3456"/>
            <w:vAlign w:val="top"/>
          </w:tcPr>
          <w:p>
            <w:r/>
            <w:r>
              <w:rPr>
                <w:b w:val="0"/>
                <w:sz w:val="18"/>
              </w:rPr>
              <w:t>Market framing</w:t>
            </w:r>
          </w:p>
        </w:tc>
        <w:tc>
          <w:tcPr>
            <w:tcW w:type="dxa" w:w="3456"/>
            <w:vAlign w:val="top"/>
          </w:tcPr>
          <w:p>
            <w:r/>
            <w:r>
              <w:rPr>
                <w:b w:val="0"/>
                <w:sz w:val="18"/>
              </w:rPr>
              <w:t>Positioned Calgary as the beachhead market, not the permanent product identity.</w:t>
            </w:r>
          </w:p>
        </w:tc>
        <w:tc>
          <w:tcPr>
            <w:tcW w:type="dxa" w:w="3456"/>
            <w:vAlign w:val="top"/>
          </w:tcPr>
          <w:p>
            <w:r/>
            <w:r>
              <w:rPr>
                <w:b w:val="0"/>
                <w:sz w:val="18"/>
              </w:rPr>
              <w:t>Preserves expansion potential while still using a specific validated pain point.</w:t>
            </w:r>
          </w:p>
        </w:tc>
      </w:tr>
      <w:tr>
        <w:tc>
          <w:tcPr>
            <w:tcW w:type="dxa" w:w="3456"/>
            <w:vAlign w:val="top"/>
          </w:tcPr>
          <w:p>
            <w:r/>
            <w:r>
              <w:rPr>
                <w:b w:val="0"/>
                <w:sz w:val="18"/>
              </w:rPr>
              <w:t>Competitor analysis</w:t>
            </w:r>
          </w:p>
        </w:tc>
        <w:tc>
          <w:tcPr>
            <w:tcW w:type="dxa" w:w="3456"/>
            <w:vAlign w:val="top"/>
          </w:tcPr>
          <w:p>
            <w:r/>
            <w:r>
              <w:rPr>
                <w:b w:val="0"/>
                <w:sz w:val="18"/>
              </w:rPr>
              <w:t>Added comparison against garden planners, companion-planting tools, seed calendar tools, and generic chatbots.</w:t>
            </w:r>
          </w:p>
        </w:tc>
        <w:tc>
          <w:tcPr>
            <w:tcW w:type="dxa" w:w="3456"/>
            <w:vAlign w:val="top"/>
          </w:tcPr>
          <w:p>
            <w:r/>
            <w:r>
              <w:rPr>
                <w:b w:val="0"/>
                <w:sz w:val="18"/>
              </w:rPr>
              <w:t>Shows awareness that gardening apps already exist and clarifies what GrowIt+ does differently.</w:t>
            </w:r>
          </w:p>
        </w:tc>
      </w:tr>
      <w:tr>
        <w:tc>
          <w:tcPr>
            <w:tcW w:type="dxa" w:w="3456"/>
            <w:vAlign w:val="top"/>
          </w:tcPr>
          <w:p>
            <w:r/>
            <w:r>
              <w:rPr>
                <w:b w:val="0"/>
                <w:sz w:val="18"/>
              </w:rPr>
              <w:t>AI media input</w:t>
            </w:r>
          </w:p>
        </w:tc>
        <w:tc>
          <w:tcPr>
            <w:tcW w:type="dxa" w:w="3456"/>
            <w:vAlign w:val="top"/>
          </w:tcPr>
          <w:p>
            <w:r/>
            <w:r>
              <w:rPr>
                <w:b w:val="0"/>
                <w:sz w:val="18"/>
              </w:rPr>
              <w:t>Kept photo proof-of-concept in MVP; moved Gemini video understanding to V2 feasibility research.</w:t>
            </w:r>
          </w:p>
        </w:tc>
        <w:tc>
          <w:tcPr>
            <w:tcW w:type="dxa" w:w="3456"/>
            <w:vAlign w:val="top"/>
          </w:tcPr>
          <w:p>
            <w:r/>
            <w:r>
              <w:rPr>
                <w:b w:val="0"/>
                <w:sz w:val="18"/>
              </w:rPr>
              <w:t>Aligns with professor feedback that photo proof-of-concept is sufficient now, while video may be stronger later.</w:t>
            </w:r>
          </w:p>
        </w:tc>
      </w:tr>
      <w:tr>
        <w:tc>
          <w:tcPr>
            <w:tcW w:type="dxa" w:w="3456"/>
            <w:vAlign w:val="top"/>
          </w:tcPr>
          <w:p>
            <w:r/>
            <w:r>
              <w:rPr>
                <w:b w:val="0"/>
                <w:sz w:val="18"/>
              </w:rPr>
              <w:t>Live chat</w:t>
            </w:r>
          </w:p>
        </w:tc>
        <w:tc>
          <w:tcPr>
            <w:tcW w:type="dxa" w:w="3456"/>
            <w:vAlign w:val="top"/>
          </w:tcPr>
          <w:p>
            <w:r/>
            <w:r>
              <w:rPr>
                <w:b w:val="0"/>
                <w:sz w:val="18"/>
              </w:rPr>
              <w:t>Moved interactive AI chat to V2/top-up feature.</w:t>
            </w:r>
          </w:p>
        </w:tc>
        <w:tc>
          <w:tcPr>
            <w:tcW w:type="dxa" w:w="3456"/>
            <w:vAlign w:val="top"/>
          </w:tcPr>
          <w:p>
            <w:r/>
            <w:r>
              <w:rPr>
                <w:b w:val="0"/>
                <w:sz w:val="18"/>
              </w:rPr>
              <w:t>Maintains focus on decision support rather than copying Gemini/ChatGPT live chat.</w:t>
            </w:r>
          </w:p>
        </w:tc>
      </w:tr>
      <w:tr>
        <w:tc>
          <w:tcPr>
            <w:tcW w:type="dxa" w:w="3456"/>
            <w:vAlign w:val="top"/>
          </w:tcPr>
          <w:p>
            <w:r/>
            <w:r>
              <w:rPr>
                <w:b w:val="0"/>
                <w:sz w:val="18"/>
              </w:rPr>
              <w:t>Technical feasibility</w:t>
            </w:r>
          </w:p>
        </w:tc>
        <w:tc>
          <w:tcPr>
            <w:tcW w:type="dxa" w:w="3456"/>
            <w:vAlign w:val="top"/>
          </w:tcPr>
          <w:p>
            <w:r/>
            <w:r>
              <w:rPr>
                <w:b w:val="0"/>
                <w:sz w:val="18"/>
              </w:rPr>
              <w:t>Added deterministic fallback generator and JSON schema.</w:t>
            </w:r>
          </w:p>
        </w:tc>
        <w:tc>
          <w:tcPr>
            <w:tcW w:type="dxa" w:w="3456"/>
            <w:vAlign w:val="top"/>
          </w:tcPr>
          <w:p>
            <w:r/>
            <w:r>
              <w:rPr>
                <w:b w:val="0"/>
                <w:sz w:val="18"/>
              </w:rPr>
              <w:t>Reduces demo risk and gives Replit Agent a clear build contract.</w:t>
            </w:r>
          </w:p>
        </w:tc>
      </w:tr>
      <w:tr>
        <w:tc>
          <w:tcPr>
            <w:tcW w:type="dxa" w:w="3456"/>
            <w:vAlign w:val="top"/>
          </w:tcPr>
          <w:p>
            <w:r/>
            <w:r>
              <w:rPr>
                <w:b w:val="0"/>
                <w:sz w:val="18"/>
              </w:rPr>
              <w:t>Development tooling</w:t>
            </w:r>
          </w:p>
        </w:tc>
        <w:tc>
          <w:tcPr>
            <w:tcW w:type="dxa" w:w="3456"/>
            <w:vAlign w:val="top"/>
          </w:tcPr>
          <w:p>
            <w:r/>
            <w:r>
              <w:rPr>
                <w:b w:val="0"/>
                <w:sz w:val="18"/>
              </w:rPr>
              <w:t>Recommended Replit as primary build/deploy tool and secondary tool comparison only if useful.</w:t>
            </w:r>
          </w:p>
        </w:tc>
        <w:tc>
          <w:tcPr>
            <w:tcW w:type="dxa" w:w="3456"/>
            <w:vAlign w:val="top"/>
          </w:tcPr>
          <w:p>
            <w:r/>
            <w:r>
              <w:rPr>
                <w:b w:val="0"/>
                <w:sz w:val="18"/>
              </w:rPr>
              <w:t>Avoids deployment headaches from desktop-only tools.</w:t>
            </w:r>
          </w:p>
        </w:tc>
      </w:tr>
      <w:tr>
        <w:tc>
          <w:tcPr>
            <w:tcW w:type="dxa" w:w="3456"/>
          </w:tcPr>
          <w:p>
            <w:r>
              <w:t>Location selector</w:t>
            </w:r>
          </w:p>
        </w:tc>
        <w:tc>
          <w:tcPr>
            <w:tcW w:type="dxa" w:w="3456"/>
          </w:tcPr>
          <w:p>
            <w:r>
              <w:t>Added Calgary, Edmonton, Red Deer, Airdrie, Cochrane, and Okotoks as MVP selectable growing regions.</w:t>
            </w:r>
          </w:p>
        </w:tc>
        <w:tc>
          <w:tcPr>
            <w:tcW w:type="dxa" w:w="3456"/>
          </w:tcPr>
          <w:p>
            <w:r>
              <w:t>Shows that the product is location-aware rather than Calgary-branded.</w:t>
            </w:r>
          </w:p>
        </w:tc>
      </w:tr>
    </w:tbl>
    <w:p/>
    <w:p>
      <w:pPr>
        <w:pStyle w:val="Heading1"/>
      </w:pPr>
      <w:r>
        <w:t>3. Product Positioning</w:t>
      </w:r>
    </w:p>
    <w:p>
      <w:r>
        <w:t>GrowIt+ is positioned as a location-aware, decision-support garden planner for home food growing. It is not a Calgary-branded planting app, not a generic chatbot, not a plant encyclopedia, not a social gardening app, and not a full farm-management platform. Calgary is the first beachhead market and default demo location, but the brand and interface must make it clear that GrowIt+ can support other growing regions as new regional datasets are added.</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Positioning Question</w:t>
            </w:r>
          </w:p>
        </w:tc>
        <w:tc>
          <w:tcPr>
            <w:tcW w:type="dxa" w:w="5184"/>
            <w:shd w:fill="D9EAD3"/>
          </w:tcPr>
          <w:p>
            <w:r>
              <w:t>Converts selected-location climate constraints and user garden inputs into a visual garden map and week-by-week planting schedule.</w:t>
            </w:r>
          </w:p>
        </w:tc>
      </w:tr>
      <w:tr>
        <w:tc>
          <w:tcPr>
            <w:tcW w:type="dxa" w:w="5184"/>
            <w:vAlign w:val="top"/>
          </w:tcPr>
          <w:p>
            <w:r/>
            <w:r>
              <w:rPr>
                <w:b w:val="0"/>
                <w:sz w:val="18"/>
              </w:rPr>
              <w:t>What does GrowIt+ do?</w:t>
            </w:r>
          </w:p>
        </w:tc>
        <w:tc>
          <w:tcPr>
            <w:tcW w:type="dxa" w:w="5184"/>
            <w:vAlign w:val="top"/>
          </w:tcPr>
          <w:p>
            <w:r>
              <w:t>A short-season home gardener in Alberta, with Calgary homeowners and renters prioritized for first validation.</w:t>
            </w:r>
          </w:p>
        </w:tc>
      </w:tr>
      <w:tr>
        <w:tc>
          <w:tcPr>
            <w:tcW w:type="dxa" w:w="5184"/>
            <w:vAlign w:val="top"/>
          </w:tcPr>
          <w:p>
            <w:r>
              <w:t>Why Calgary first?</w:t>
            </w:r>
          </w:p>
        </w:tc>
        <w:tc>
          <w:tcPr>
            <w:tcW w:type="dxa" w:w="5184"/>
            <w:vAlign w:val="top"/>
          </w:tcPr>
          <w:p>
            <w:r>
              <w:t>Calgary has a sharp pain point: short growing season, frost risk, hail risk, and plant-survival uncertainty. It is the default demo location and first validation market.</w:t>
            </w:r>
          </w:p>
        </w:tc>
      </w:tr>
      <w:tr>
        <w:tc>
          <w:tcPr>
            <w:tcW w:type="dxa" w:w="5184"/>
            <w:vAlign w:val="top"/>
          </w:tcPr>
          <w:p>
            <w:r>
              <w:t>Why not call it Calgary-specific?</w:t>
            </w:r>
          </w:p>
        </w:tc>
        <w:tc>
          <w:tcPr>
            <w:tcW w:type="dxa" w:w="5184"/>
            <w:vAlign w:val="top"/>
          </w:tcPr>
          <w:p>
            <w:r>
              <w:t>The app brand must support future expansion. Calgary is one selectable location module, not the whole product category.</w:t>
            </w:r>
          </w:p>
        </w:tc>
      </w:tr>
      <w:tr>
        <w:tc>
          <w:tcPr>
            <w:tcW w:type="dxa" w:w="5184"/>
            <w:vAlign w:val="top"/>
          </w:tcPr>
          <w:p>
            <w:r/>
            <w:r>
              <w:rPr>
                <w:b w:val="0"/>
                <w:sz w:val="18"/>
              </w:rPr>
              <w:t>Why not call it Calgary-specific?</w:t>
            </w:r>
          </w:p>
        </w:tc>
        <w:tc>
          <w:tcPr>
            <w:tcW w:type="dxa" w:w="5184"/>
            <w:vAlign w:val="top"/>
          </w:tcPr>
          <w:p>
            <w:r/>
            <w:r>
              <w:rPr>
                <w:b w:val="0"/>
                <w:sz w:val="18"/>
              </w:rPr>
              <w:t>The app brand must support future expansion. Calgary is the first market module, not the whole product category.</w:t>
            </w:r>
          </w:p>
        </w:tc>
      </w:tr>
      <w:tr>
        <w:tc>
          <w:tcPr>
            <w:tcW w:type="dxa" w:w="5184"/>
            <w:vAlign w:val="top"/>
          </w:tcPr>
          <w:p>
            <w:r/>
            <w:r>
              <w:rPr>
                <w:b w:val="0"/>
                <w:sz w:val="18"/>
              </w:rPr>
              <w:t>Why now?</w:t>
            </w:r>
          </w:p>
        </w:tc>
        <w:tc>
          <w:tcPr>
            <w:tcW w:type="dxa" w:w="5184"/>
            <w:vAlign w:val="top"/>
          </w:tcPr>
          <w:p>
            <w:r/>
            <w:r>
              <w:rPr>
                <w:b w:val="0"/>
                <w:sz w:val="18"/>
              </w:rPr>
              <w:t>AI-assisted coding lowers the cost of building niche software that would have been too narrow or expensive before the current wave of AI development tools.</w:t>
            </w:r>
          </w:p>
        </w:tc>
      </w:tr>
    </w:tbl>
    <w:p/>
    <w:p>
      <w:pPr>
        <w:pStyle w:val="Heading1"/>
      </w:pPr>
      <w:r>
        <w:t>4. Generic Chatbot Replacement Control Test</w:t>
      </w:r>
    </w:p>
    <w:p>
      <w:r>
        <w:t>The product must prove that it is more valuable than asking ChatGPT or Claude for a garden plan. Before final development, the team will run a structured control test comparing GrowIt+ output against generic chatbot output.</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Test Component</w:t>
            </w:r>
          </w:p>
        </w:tc>
        <w:tc>
          <w:tcPr>
            <w:tcW w:type="dxa" w:w="5184"/>
            <w:shd w:fill="D9EAD3"/>
          </w:tcPr>
          <w:p>
            <w:r>
              <w:t>Use a strong generic prompt: “I live in Calgary and have a 10ft x 8ft raised-bed vegetable and herb garden with full sun. Please tell me what to plant, where to place plants, and what to do each week.” Run the same style of prompt for Edmonton or Red Deer if time allows.</w:t>
            </w:r>
          </w:p>
        </w:tc>
      </w:tr>
      <w:tr>
        <w:tc>
          <w:tcPr>
            <w:tcW w:type="dxa" w:w="5184"/>
            <w:vAlign w:val="top"/>
          </w:tcPr>
          <w:p>
            <w:r/>
            <w:r>
              <w:rPr>
                <w:b w:val="0"/>
                <w:sz w:val="18"/>
              </w:rPr>
              <w:t>Control prompt</w:t>
            </w:r>
          </w:p>
        </w:tc>
        <w:tc>
          <w:tcPr>
            <w:tcW w:type="dxa" w:w="5184"/>
            <w:vAlign w:val="top"/>
          </w:tcPr>
          <w:p>
            <w:r>
              <w:t>Compare the generic chatbot output against GrowIt+ for plant validity, selected-location frost-date use, spatial map quality, week-by-week schedule, companion-planting logic, and repeatability.</w:t>
            </w:r>
          </w:p>
        </w:tc>
      </w:tr>
      <w:tr>
        <w:tc>
          <w:tcPr>
            <w:tcW w:type="dxa" w:w="5184"/>
            <w:vAlign w:val="top"/>
          </w:tcPr>
          <w:p>
            <w:r/>
            <w:r>
              <w:rPr>
                <w:b w:val="0"/>
                <w:sz w:val="18"/>
              </w:rPr>
              <w:t>Comparison outputs</w:t>
            </w:r>
          </w:p>
        </w:tc>
        <w:tc>
          <w:tcPr>
            <w:tcW w:type="dxa" w:w="5184"/>
            <w:vAlign w:val="top"/>
          </w:tcPr>
          <w:p>
            <w:r>
              <w:t>Compare the generic chatbot output against GrowIt+ for plant validity, selected-location frost-date use, spatial map quality, weekly schedule clarity, companion-planting consistency, and actionability.</w:t>
            </w:r>
            <w:r>
              <w:rPr>
                <w:b w:val="0"/>
                <w:sz w:val="18"/>
              </w:rPr>
            </w:r>
          </w:p>
        </w:tc>
      </w:tr>
      <w:tr>
        <w:tc>
          <w:tcPr>
            <w:tcW w:type="dxa" w:w="5184"/>
            <w:vAlign w:val="top"/>
          </w:tcPr>
          <w:p>
            <w:r/>
            <w:r>
              <w:rPr>
                <w:b w:val="0"/>
                <w:sz w:val="18"/>
              </w:rPr>
              <w:t>Success threshold</w:t>
            </w:r>
          </w:p>
        </w:tc>
        <w:tc>
          <w:tcPr>
            <w:tcW w:type="dxa" w:w="5184"/>
            <w:vAlign w:val="top"/>
          </w:tcPr>
          <w:p>
            <w:r/>
            <w:r>
              <w:rPr>
                <w:b w:val="0"/>
                <w:sz w:val="18"/>
              </w:rPr>
              <w:t>GrowIt+ must outperform generic chatbot output on at least four of six comparison dimensions.</w:t>
            </w:r>
          </w:p>
        </w:tc>
      </w:tr>
      <w:tr>
        <w:tc>
          <w:tcPr>
            <w:tcW w:type="dxa" w:w="5184"/>
            <w:vAlign w:val="top"/>
          </w:tcPr>
          <w:p>
            <w:r/>
            <w:r>
              <w:rPr>
                <w:b w:val="0"/>
                <w:sz w:val="18"/>
              </w:rPr>
              <w:t>Evidence for blog post</w:t>
            </w:r>
          </w:p>
        </w:tc>
        <w:tc>
          <w:tcPr>
            <w:tcW w:type="dxa" w:w="5184"/>
            <w:vAlign w:val="top"/>
          </w:tcPr>
          <w:p>
            <w:r/>
            <w:r>
              <w:rPr>
                <w:b w:val="0"/>
                <w:sz w:val="18"/>
              </w:rPr>
              <w:t>Include screenshots or summarized findings from the comparison test in the final blog/article.</w:t>
            </w:r>
          </w:p>
        </w:tc>
      </w:tr>
      <w:tr>
        <w:tc>
          <w:tcPr>
            <w:tcW w:type="dxa" w:w="5184"/>
            <w:vAlign w:val="top"/>
          </w:tcPr>
          <w:p>
            <w:r/>
            <w:r>
              <w:rPr>
                <w:b w:val="0"/>
                <w:sz w:val="18"/>
              </w:rPr>
              <w:t>Core claim</w:t>
            </w:r>
          </w:p>
        </w:tc>
        <w:tc>
          <w:tcPr>
            <w:tcW w:type="dxa" w:w="5184"/>
            <w:vAlign w:val="top"/>
          </w:tcPr>
          <w:p>
            <w:r/>
            <w:r>
              <w:rPr>
                <w:b w:val="0"/>
                <w:sz w:val="18"/>
              </w:rPr>
              <w:t>GrowIt+ is not better because it uses AI chat. It is better because it structures, constrains, validates, and formats the output for the user’s actual gardening decision.</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Evaluation Dimension</w:t>
            </w:r>
          </w:p>
        </w:tc>
        <w:tc>
          <w:tcPr>
            <w:tcW w:type="dxa" w:w="3456"/>
            <w:shd w:fill="D9EAD3"/>
          </w:tcPr>
          <w:p>
            <w:r>
              <w:t>May use broad Canadian or USDA-zone advice without selected-location frost dates.</w:t>
            </w:r>
          </w:p>
        </w:tc>
        <w:tc>
          <w:tcPr>
            <w:tcW w:type="dxa" w:w="3456"/>
            <w:shd w:fill="D9EAD3"/>
          </w:tcPr>
          <w:p>
            <w:r>
              <w:t>Uses a hardcoded growing-region frost-date table for the selected MVP locations.</w:t>
            </w:r>
          </w:p>
        </w:tc>
      </w:tr>
      <w:tr>
        <w:tc>
          <w:tcPr>
            <w:tcW w:type="dxa" w:w="3456"/>
            <w:vAlign w:val="top"/>
          </w:tcPr>
          <w:p>
            <w:r/>
            <w:r>
              <w:rPr>
                <w:b w:val="0"/>
                <w:sz w:val="18"/>
              </w:rPr>
              <w:t>Local climate accuracy</w:t>
            </w:r>
          </w:p>
        </w:tc>
        <w:tc>
          <w:tcPr>
            <w:tcW w:type="dxa" w:w="3456"/>
            <w:vAlign w:val="top"/>
          </w:tcPr>
          <w:p>
            <w:r>
              <w:t>May recommend plants that are poor fits for the selected short-season region.</w:t>
            </w:r>
          </w:p>
        </w:tc>
        <w:tc>
          <w:tcPr>
            <w:tcW w:type="dxa" w:w="3456"/>
            <w:vAlign w:val="top"/>
          </w:tcPr>
          <w:p>
            <w:r>
              <w:t>Filters recommendations through a validated regional plant whitelist.</w:t>
            </w:r>
          </w:p>
        </w:tc>
      </w:tr>
      <w:tr>
        <w:tc>
          <w:tcPr>
            <w:tcW w:type="dxa" w:w="3456"/>
            <w:vAlign w:val="top"/>
          </w:tcPr>
          <w:p>
            <w:r/>
            <w:r>
              <w:rPr>
                <w:b w:val="0"/>
                <w:sz w:val="18"/>
              </w:rPr>
              <w:t>Plant suitability</w:t>
            </w:r>
          </w:p>
        </w:tc>
        <w:tc>
          <w:tcPr>
            <w:tcW w:type="dxa" w:w="3456"/>
            <w:vAlign w:val="top"/>
          </w:tcPr>
          <w:p>
            <w:r/>
            <w:r>
              <w:rPr>
                <w:b w:val="0"/>
                <w:sz w:val="18"/>
              </w:rPr>
              <w:t>May recommend plants that are poor fits for Zone 3b–4a.</w:t>
            </w:r>
          </w:p>
        </w:tc>
        <w:tc>
          <w:tcPr>
            <w:tcW w:type="dxa" w:w="3456"/>
            <w:vAlign w:val="top"/>
          </w:tcPr>
          <w:p>
            <w:r/>
            <w:r>
              <w:rPr>
                <w:b w:val="0"/>
                <w:sz w:val="18"/>
              </w:rPr>
              <w:t>Filters recommendations through a validated plant whitelist.</w:t>
            </w:r>
          </w:p>
        </w:tc>
      </w:tr>
      <w:tr>
        <w:tc>
          <w:tcPr>
            <w:tcW w:type="dxa" w:w="3456"/>
            <w:vAlign w:val="top"/>
          </w:tcPr>
          <w:p>
            <w:r/>
            <w:r>
              <w:rPr>
                <w:b w:val="0"/>
                <w:sz w:val="18"/>
              </w:rPr>
              <w:t>Spatial usefulness</w:t>
            </w:r>
          </w:p>
        </w:tc>
        <w:tc>
          <w:tcPr>
            <w:tcW w:type="dxa" w:w="3456"/>
            <w:vAlign w:val="top"/>
          </w:tcPr>
          <w:p>
            <w:r/>
            <w:r>
              <w:rPr>
                <w:b w:val="0"/>
                <w:sz w:val="18"/>
              </w:rPr>
              <w:t>May describe layout in text without a clear grid.</w:t>
            </w:r>
          </w:p>
        </w:tc>
        <w:tc>
          <w:tcPr>
            <w:tcW w:type="dxa" w:w="3456"/>
            <w:vAlign w:val="top"/>
          </w:tcPr>
          <w:p>
            <w:r/>
            <w:r>
              <w:rPr>
                <w:b w:val="0"/>
                <w:sz w:val="18"/>
              </w:rPr>
              <w:t>Renders a proportional visual garden map.</w:t>
            </w:r>
          </w:p>
        </w:tc>
      </w:tr>
      <w:tr>
        <w:tc>
          <w:tcPr>
            <w:tcW w:type="dxa" w:w="3456"/>
            <w:vAlign w:val="top"/>
          </w:tcPr>
          <w:p>
            <w:r/>
            <w:r>
              <w:rPr>
                <w:b w:val="0"/>
                <w:sz w:val="18"/>
              </w:rPr>
              <w:t>Companion planting</w:t>
            </w:r>
          </w:p>
        </w:tc>
        <w:tc>
          <w:tcPr>
            <w:tcW w:type="dxa" w:w="3456"/>
            <w:vAlign w:val="top"/>
          </w:tcPr>
          <w:p>
            <w:r/>
            <w:r>
              <w:rPr>
                <w:b w:val="0"/>
                <w:sz w:val="18"/>
              </w:rPr>
              <w:t>May contradict itself or miss adjacent conflicts.</w:t>
            </w:r>
          </w:p>
        </w:tc>
        <w:tc>
          <w:tcPr>
            <w:tcW w:type="dxa" w:w="3456"/>
            <w:vAlign w:val="top"/>
          </w:tcPr>
          <w:p>
            <w:r/>
            <w:r>
              <w:rPr>
                <w:b w:val="0"/>
                <w:sz w:val="18"/>
              </w:rPr>
              <w:t>Uses a single companion-planting lookup table for prompt injection and backend validation.</w:t>
            </w:r>
          </w:p>
        </w:tc>
      </w:tr>
      <w:tr>
        <w:tc>
          <w:tcPr>
            <w:tcW w:type="dxa" w:w="3456"/>
            <w:vAlign w:val="top"/>
          </w:tcPr>
          <w:p>
            <w:r/>
            <w:r>
              <w:rPr>
                <w:b w:val="0"/>
                <w:sz w:val="18"/>
              </w:rPr>
              <w:t>Weekly actionability</w:t>
            </w:r>
          </w:p>
        </w:tc>
        <w:tc>
          <w:tcPr>
            <w:tcW w:type="dxa" w:w="3456"/>
            <w:vAlign w:val="top"/>
          </w:tcPr>
          <w:p>
            <w:r/>
            <w:r>
              <w:rPr>
                <w:b w:val="0"/>
                <w:sz w:val="18"/>
              </w:rPr>
              <w:t>May provide broad seasonal advice rather than a full calendar.</w:t>
            </w:r>
          </w:p>
        </w:tc>
        <w:tc>
          <w:tcPr>
            <w:tcW w:type="dxa" w:w="3456"/>
            <w:vAlign w:val="top"/>
          </w:tcPr>
          <w:p>
            <w:r/>
            <w:r>
              <w:rPr>
                <w:b w:val="0"/>
                <w:sz w:val="18"/>
              </w:rPr>
              <w:t>Generates a week-by-week schedule through first fall frost.</w:t>
            </w:r>
          </w:p>
        </w:tc>
      </w:tr>
      <w:tr>
        <w:tc>
          <w:tcPr>
            <w:tcW w:type="dxa" w:w="3456"/>
            <w:vAlign w:val="top"/>
          </w:tcPr>
          <w:p>
            <w:r/>
            <w:r>
              <w:rPr>
                <w:b w:val="0"/>
                <w:sz w:val="18"/>
              </w:rPr>
              <w:t>Repeatability</w:t>
            </w:r>
          </w:p>
        </w:tc>
        <w:tc>
          <w:tcPr>
            <w:tcW w:type="dxa" w:w="3456"/>
            <w:vAlign w:val="top"/>
          </w:tcPr>
          <w:p>
            <w:r/>
            <w:r>
              <w:rPr>
                <w:b w:val="0"/>
                <w:sz w:val="18"/>
              </w:rPr>
              <w:t>May change format unpredictably between prompts.</w:t>
            </w:r>
          </w:p>
        </w:tc>
        <w:tc>
          <w:tcPr>
            <w:tcW w:type="dxa" w:w="3456"/>
            <w:vAlign w:val="top"/>
          </w:tcPr>
          <w:p>
            <w:r/>
            <w:r>
              <w:rPr>
                <w:b w:val="0"/>
                <w:sz w:val="18"/>
              </w:rPr>
              <w:t>Uses a stable schema and validation layer.</w:t>
            </w:r>
          </w:p>
        </w:tc>
      </w:tr>
    </w:tbl>
    <w:p/>
    <w:p>
      <w:pPr>
        <w:pStyle w:val="Heading1"/>
      </w:pPr>
      <w:r>
        <w:t>5. Goals and Non-Goals</w:t>
      </w:r>
    </w:p>
    <w:p>
      <w:pPr>
        <w:pStyle w:val="Heading2"/>
      </w:pPr>
      <w:r>
        <w:t>5.1 MVP Goals</w:t>
      </w:r>
    </w:p>
    <w:p>
      <w:pPr>
        <w:pStyle w:val="ListBullet"/>
      </w:pPr>
      <w:r>
        <w:t>Let a user generate a complete garden plan without creating an account.</w:t>
      </w:r>
    </w:p>
    <w:p>
      <w:pPr>
        <w:pStyle w:val="ListBullet"/>
      </w:pPr>
      <w:r>
        <w:t>Use a selectable growing-region frost-date module, with Calgary as the default demo location and first validation market.</w:t>
      </w:r>
    </w:p>
    <w:p>
      <w:pPr>
        <w:pStyle w:val="ListBullet"/>
      </w:pPr>
      <w:r>
        <w:t>Recommend only plants from the selected region’s validated plant whitelist unless flagged as high risk.</w:t>
      </w:r>
    </w:p>
    <w:p>
      <w:pPr>
        <w:pStyle w:val="ListBullet"/>
      </w:pPr>
      <w:r>
        <w:t>Render a visual garden map that is easier to use than text-only advice.</w:t>
      </w:r>
    </w:p>
    <w:p>
      <w:pPr>
        <w:pStyle w:val="ListBullet"/>
      </w:pPr>
      <w:r>
        <w:t>Generate a week-by-week planting schedule from current date through first fall frost.</w:t>
      </w:r>
    </w:p>
    <w:p>
      <w:pPr>
        <w:pStyle w:val="ListBullet"/>
      </w:pPr>
      <w:r>
        <w:t>Validate companion-planting adjacency rules and flag unresolved issues rather than silently returning bad advice.</w:t>
      </w:r>
    </w:p>
    <w:p>
      <w:pPr>
        <w:pStyle w:val="ListBullet"/>
      </w:pPr>
      <w:r>
        <w:t>Provide a deterministic fallback generator if live AI generation fails.</w:t>
      </w:r>
    </w:p>
    <w:p>
      <w:pPr>
        <w:pStyle w:val="ListBullet"/>
      </w:pPr>
      <w:r>
        <w:t>Use Replit to build and deploy a demo-ready responsive web app during the block week.</w:t>
      </w:r>
    </w:p>
    <w:p>
      <w:pPr>
        <w:pStyle w:val="Heading2"/>
      </w:pPr>
      <w:r>
        <w:t>5.2 Business Goals</w:t>
      </w:r>
    </w:p>
    <w:p>
      <w:pPr>
        <w:pStyle w:val="ListBullet"/>
      </w:pPr>
      <w:r>
        <w:t>Validate a narrow, underserved gardening-planning workflow enabled by lower-cost AI-assisted software development.</w:t>
      </w:r>
    </w:p>
    <w:p>
      <w:pPr>
        <w:pStyle w:val="ListBullet"/>
      </w:pPr>
      <w:r>
        <w:t>Demonstrate a plausible freemium business model without building production subscriptions in the MVP.</w:t>
      </w:r>
    </w:p>
    <w:p>
      <w:pPr>
        <w:pStyle w:val="ListBullet"/>
      </w:pPr>
      <w:r>
        <w:t>Collect evidence that first-time and returning gardeners prefer a structured decision-support app over generic AI chat.</w:t>
      </w:r>
    </w:p>
    <w:p>
      <w:pPr>
        <w:pStyle w:val="ListBullet"/>
      </w:pPr>
      <w:r>
        <w:t>Create an architecture that can expand to other regions by swapping frost tables, plant whitelists, and climate rules.</w:t>
      </w:r>
    </w:p>
    <w:p>
      <w:pPr>
        <w:pStyle w:val="Heading2"/>
      </w:pPr>
      <w:r>
        <w:t>5.3 Non-Goals for MVP</w:t>
      </w:r>
    </w:p>
    <w:p>
      <w:pPr>
        <w:pStyle w:val="ListBullet"/>
      </w:pPr>
      <w:r>
        <w:t>No production payment processing.</w:t>
      </w:r>
    </w:p>
    <w:p>
      <w:pPr>
        <w:pStyle w:val="ListBullet"/>
      </w:pPr>
      <w:r>
        <w:t>No production Supabase authentication or row-level-security implementation in the P0 demo.</w:t>
      </w:r>
    </w:p>
    <w:p>
      <w:pPr>
        <w:pStyle w:val="ListBullet"/>
      </w:pPr>
      <w:r>
        <w:t>No live chat assistant in the MVP.</w:t>
      </w:r>
    </w:p>
    <w:p>
      <w:pPr>
        <w:pStyle w:val="ListBullet"/>
      </w:pPr>
      <w:r>
        <w:t>No disease, pest, or nutrient diagnosis from plant photos.</w:t>
      </w:r>
    </w:p>
    <w:p>
      <w:pPr>
        <w:pStyle w:val="ListBullet"/>
      </w:pPr>
      <w:r>
        <w:t>No video upload or Gemini video understanding in the MVP.</w:t>
      </w:r>
    </w:p>
    <w:p>
      <w:pPr>
        <w:pStyle w:val="ListBullet"/>
      </w:pPr>
      <w:r>
        <w:t>No live external weather API in V1.</w:t>
      </w:r>
    </w:p>
    <w:p>
      <w:pPr>
        <w:pStyle w:val="ListBullet"/>
      </w:pPr>
      <w:r>
        <w:t>No e-commerce for seed or plant purchases.</w:t>
      </w:r>
    </w:p>
    <w:p>
      <w:pPr>
        <w:pStyle w:val="ListBullet"/>
      </w:pPr>
      <w:r>
        <w:t>No native iOS or Android app for MVP.</w:t>
      </w:r>
    </w:p>
    <w:p>
      <w:pPr>
        <w:pStyle w:val="ListBullet"/>
      </w:pPr>
      <w:r>
        <w:t>No multiple beds within one plan for P0.</w:t>
      </w:r>
    </w:p>
    <w:p>
      <w:pPr>
        <w:pStyle w:val="ListBullet"/>
      </w:pPr>
      <w:r>
        <w:t>No public sharing, community forum, or social features.</w:t>
      </w:r>
    </w:p>
    <w:p>
      <w:pPr>
        <w:pStyle w:val="Heading1"/>
      </w:pPr>
      <w:r>
        <w:t>6. MVP Scope Boundary</w:t>
      </w:r>
    </w:p>
    <w:p>
      <w:r>
        <w:t>The MVP is intentionally ambitious in concept but controlled in implementation. It should demonstrate a complete garden-planning workflow using structured inputs, local climate data, a validated plant whitelist, a companion-planting rule table, a visual grid renderer, and a weekly schedule. It should not attempt to be a production subscription business, a full gardening social network, or a general-purpose AI gardening assistant.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Priority</w:t>
            </w:r>
          </w:p>
        </w:tc>
        <w:tc>
          <w:tcPr>
            <w:tcW w:type="dxa" w:w="3456"/>
            <w:shd w:fill="D9EAD3"/>
          </w:tcPr>
          <w:p>
            <w:r>
              <w:t>Landing page, manual questionnaire, growing-region frost lookup, plant whitelist, AI plan generation endpoint, deterministic fallback, companion validation, garden map, weekly schedule, session/local storage, responsive UI.</w:t>
            </w:r>
          </w:p>
        </w:tc>
        <w:tc>
          <w:tcPr>
            <w:tcW w:type="dxa" w:w="3456"/>
            <w:shd w:fill="D9EAD3"/>
          </w:tcPr>
          <w:p>
            <w:r/>
            <w:r>
              <w:rPr>
                <w:b/>
                <w:sz w:val="18"/>
              </w:rPr>
              <w:t>Build Status</w:t>
            </w:r>
          </w:p>
        </w:tc>
      </w:tr>
      <w:tr>
        <w:tc>
          <w:tcPr>
            <w:tcW w:type="dxa" w:w="3456"/>
            <w:vAlign w:val="top"/>
          </w:tcPr>
          <w:p>
            <w:r/>
            <w:r>
              <w:rPr>
                <w:b w:val="0"/>
                <w:sz w:val="18"/>
              </w:rPr>
              <w:t>P0 — Demo must work</w:t>
            </w:r>
          </w:p>
        </w:tc>
        <w:tc>
          <w:tcPr>
            <w:tcW w:type="dxa" w:w="3456"/>
            <w:vAlign w:val="top"/>
          </w:tcPr>
          <w:p>
            <w:r>
              <w:t>Optional photo upload proof-of-concept, print view, save/load from localStorage, CSV/JSON export, polished onboarding copy.</w:t>
            </w:r>
          </w:p>
        </w:tc>
        <w:tc>
          <w:tcPr>
            <w:tcW w:type="dxa" w:w="3456"/>
            <w:vAlign w:val="top"/>
          </w:tcPr>
          <w:p>
            <w:r/>
            <w:r>
              <w:rPr>
                <w:b w:val="0"/>
                <w:sz w:val="18"/>
              </w:rPr>
              <w:t>Required for final demo.</w:t>
            </w:r>
          </w:p>
        </w:tc>
      </w:tr>
      <w:tr>
        <w:tc>
          <w:tcPr>
            <w:tcW w:type="dxa" w:w="3456"/>
            <w:vAlign w:val="top"/>
          </w:tcPr>
          <w:p>
            <w:r/>
            <w:r>
              <w:rPr>
                <w:b w:val="0"/>
                <w:sz w:val="18"/>
              </w:rPr>
              <w:t>P1 — Strong if available</w:t>
            </w:r>
          </w:p>
        </w:tc>
        <w:tc>
          <w:tcPr>
            <w:tcW w:type="dxa" w:w="3456"/>
            <w:vAlign w:val="top"/>
          </w:tcPr>
          <w:p>
            <w:r/>
            <w:r>
              <w:rPr>
                <w:b w:val="0"/>
                <w:sz w:val="18"/>
              </w:rPr>
              <w:t>Optional photo upload proof-of-concept, print view, save/load from localStorage, CSV/JSON export, polished onboarding copy.</w:t>
            </w:r>
          </w:p>
        </w:tc>
        <w:tc>
          <w:tcPr>
            <w:tcW w:type="dxa" w:w="3456"/>
            <w:vAlign w:val="top"/>
          </w:tcPr>
          <w:p>
            <w:r/>
            <w:r>
              <w:rPr>
                <w:b w:val="0"/>
                <w:sz w:val="18"/>
              </w:rPr>
              <w:t>Add only after P0 is stable.</w:t>
            </w:r>
          </w:p>
        </w:tc>
      </w:tr>
      <w:tr>
        <w:tc>
          <w:tcPr>
            <w:tcW w:type="dxa" w:w="3456"/>
            <w:vAlign w:val="top"/>
          </w:tcPr>
          <w:p>
            <w:r/>
            <w:r>
              <w:rPr>
                <w:b w:val="0"/>
                <w:sz w:val="18"/>
              </w:rPr>
              <w:t>P2 — Stretch</w:t>
            </w:r>
          </w:p>
        </w:tc>
        <w:tc>
          <w:tcPr>
            <w:tcW w:type="dxa" w:w="3456"/>
            <w:vAlign w:val="top"/>
          </w:tcPr>
          <w:p>
            <w:r>
              <w:t>Production payments, Mixpanel analytics, unlimited saved gardens, Gemini video understanding, interactive live chat, push reminders, deeper regional expansion.</w:t>
            </w:r>
          </w:p>
        </w:tc>
        <w:tc>
          <w:tcPr>
            <w:tcW w:type="dxa" w:w="3456"/>
            <w:vAlign w:val="top"/>
          </w:tcPr>
          <w:p>
            <w:r/>
            <w:r>
              <w:rPr>
                <w:b w:val="0"/>
                <w:sz w:val="18"/>
              </w:rPr>
              <w:t>Demo only if team has time.</w:t>
            </w:r>
          </w:p>
        </w:tc>
      </w:tr>
      <w:tr>
        <w:tc>
          <w:tcPr>
            <w:tcW w:type="dxa" w:w="3456"/>
            <w:vAlign w:val="top"/>
          </w:tcPr>
          <w:p>
            <w:r/>
            <w:r>
              <w:rPr>
                <w:b w:val="0"/>
                <w:sz w:val="18"/>
              </w:rPr>
              <w:t>V2 — Future product</w:t>
            </w:r>
          </w:p>
        </w:tc>
        <w:tc>
          <w:tcPr>
            <w:tcW w:type="dxa" w:w="3456"/>
            <w:vAlign w:val="top"/>
          </w:tcPr>
          <w:p>
            <w:r/>
            <w:r>
              <w:rPr>
                <w:b w:val="0"/>
                <w:sz w:val="18"/>
              </w:rPr>
              <w:t>Production payments, Mixpanel analytics, unlimited saved gardens, Gemini video understanding, interactive live chat, push reminders, region expansion, cloud sharing.</w:t>
            </w:r>
          </w:p>
        </w:tc>
        <w:tc>
          <w:tcPr>
            <w:tcW w:type="dxa" w:w="3456"/>
            <w:vAlign w:val="top"/>
          </w:tcPr>
          <w:p>
            <w:r/>
            <w:r>
              <w:rPr>
                <w:b w:val="0"/>
                <w:sz w:val="18"/>
              </w:rPr>
              <w:t>Discuss in blog/presentation but do not depend on it for MVP.</w:t>
            </w:r>
          </w:p>
        </w:tc>
      </w:tr>
    </w:tbl>
    <w:p/>
    <w:p>
      <w:pPr>
        <w:pStyle w:val="Heading1"/>
      </w:pPr>
      <w:r>
        <w:t>7. Target Users and Customer Discovery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Persona</w:t>
            </w:r>
          </w:p>
        </w:tc>
        <w:tc>
          <w:tcPr>
            <w:tcW w:type="dxa" w:w="3456"/>
            <w:shd w:fill="D9EAD3"/>
          </w:tcPr>
          <w:p>
            <w:r/>
            <w:r>
              <w:rPr>
                <w:b/>
                <w:sz w:val="18"/>
              </w:rPr>
              <w:t>Need</w:t>
            </w:r>
          </w:p>
        </w:tc>
        <w:tc>
          <w:tcPr>
            <w:tcW w:type="dxa" w:w="3456"/>
            <w:shd w:fill="D9EAD3"/>
          </w:tcPr>
          <w:p>
            <w:r/>
            <w:r>
              <w:rPr>
                <w:b/>
                <w:sz w:val="18"/>
              </w:rPr>
              <w:t>Primary Value</w:t>
            </w:r>
          </w:p>
        </w:tc>
      </w:tr>
      <w:tr>
        <w:tc>
          <w:tcPr>
            <w:tcW w:type="dxa" w:w="3456"/>
            <w:vAlign w:val="top"/>
          </w:tcPr>
          <w:p>
            <w:r/>
            <w:r>
              <w:rPr>
                <w:b w:val="0"/>
                <w:sz w:val="18"/>
              </w:rPr>
              <w:t>Sarah — first-time gardener</w:t>
            </w:r>
          </w:p>
        </w:tc>
        <w:tc>
          <w:tcPr>
            <w:tcW w:type="dxa" w:w="3456"/>
            <w:vAlign w:val="top"/>
          </w:tcPr>
          <w:p>
            <w:r/>
            <w:r>
              <w:rPr>
                <w:b w:val="0"/>
                <w:sz w:val="18"/>
              </w:rPr>
              <w:t>Wants simple, trustworthy instructions for what survives locally and when to plant.</w:t>
            </w:r>
          </w:p>
        </w:tc>
        <w:tc>
          <w:tcPr>
            <w:tcW w:type="dxa" w:w="3456"/>
            <w:vAlign w:val="top"/>
          </w:tcPr>
          <w:p>
            <w:r/>
            <w:r>
              <w:rPr>
                <w:b w:val="0"/>
                <w:sz w:val="18"/>
              </w:rPr>
              <w:t>A plan she can follow without reading long gardening guides.</w:t>
            </w:r>
          </w:p>
        </w:tc>
      </w:tr>
      <w:tr>
        <w:tc>
          <w:tcPr>
            <w:tcW w:type="dxa" w:w="3456"/>
            <w:vAlign w:val="top"/>
          </w:tcPr>
          <w:p>
            <w:r/>
            <w:r>
              <w:rPr>
                <w:b w:val="0"/>
                <w:sz w:val="18"/>
              </w:rPr>
              <w:t>David — returning gardener</w:t>
            </w:r>
          </w:p>
        </w:tc>
        <w:tc>
          <w:tcPr>
            <w:tcW w:type="dxa" w:w="3456"/>
            <w:vAlign w:val="top"/>
          </w:tcPr>
          <w:p>
            <w:r/>
            <w:r>
              <w:rPr>
                <w:b w:val="0"/>
                <w:sz w:val="18"/>
              </w:rPr>
              <w:t>Has mixed results and wants better plant placement and timing.</w:t>
            </w:r>
          </w:p>
        </w:tc>
        <w:tc>
          <w:tcPr>
            <w:tcW w:type="dxa" w:w="3456"/>
            <w:vAlign w:val="top"/>
          </w:tcPr>
          <w:p>
            <w:r/>
            <w:r>
              <w:rPr>
                <w:b w:val="0"/>
                <w:sz w:val="18"/>
              </w:rPr>
              <w:t>A structured layout and weekly actions that improve yields.</w:t>
            </w:r>
          </w:p>
        </w:tc>
      </w:tr>
      <w:tr>
        <w:tc>
          <w:tcPr>
            <w:tcW w:type="dxa" w:w="3456"/>
            <w:vAlign w:val="top"/>
          </w:tcPr>
          <w:p>
            <w:r/>
            <w:r>
              <w:rPr>
                <w:b w:val="0"/>
                <w:sz w:val="18"/>
              </w:rPr>
              <w:t>Linda — committed gardener</w:t>
            </w:r>
          </w:p>
        </w:tc>
        <w:tc>
          <w:tcPr>
            <w:tcW w:type="dxa" w:w="3456"/>
            <w:vAlign w:val="top"/>
          </w:tcPr>
          <w:p>
            <w:r/>
            <w:r>
              <w:rPr>
                <w:b w:val="0"/>
                <w:sz w:val="18"/>
              </w:rPr>
              <w:t>Wants to experiment and manage multiple garden ideas.</w:t>
            </w:r>
          </w:p>
        </w:tc>
        <w:tc>
          <w:tcPr>
            <w:tcW w:type="dxa" w:w="3456"/>
            <w:vAlign w:val="top"/>
          </w:tcPr>
          <w:p>
            <w:r/>
            <w:r>
              <w:rPr>
                <w:b w:val="0"/>
                <w:sz w:val="18"/>
              </w:rPr>
              <w:t>Future premium tools such as Surprise Garden, printable plans, and multi-bed management.</w:t>
            </w:r>
          </w:p>
        </w:tc>
      </w:tr>
    </w:tbl>
    <w:p/>
    <w:p>
      <w:pPr>
        <w:pStyle w:val="Heading2"/>
      </w:pPr>
      <w:r>
        <w:t>7.1 Customer Discovery Evidence to Include</w:t>
      </w:r>
    </w:p>
    <w:p>
      <w:r>
        <w:t>The PRD should document real validation, not only AI-generated assumptions. The following evidence should be collected and summarized in the final blog post and presentation:</w:t>
      </w:r>
    </w:p>
    <w:p>
      <w:pPr>
        <w:pStyle w:val="ListBullet"/>
      </w:pPr>
      <w:r>
        <w:t>At least 5 short conversations with Alberta homeowners or renters who have tried or considered vegetable gardening, with Calgary users prioritized for the first beachhead validation.</w:t>
      </w:r>
    </w:p>
    <w:p>
      <w:pPr>
        <w:pStyle w:val="ListBullet"/>
      </w:pPr>
      <w:r>
        <w:t>At least 2 examples of failed local gardening attempts caused by frost timing, poor plant selection, or bad placement.</w:t>
      </w:r>
    </w:p>
    <w:p>
      <w:pPr>
        <w:pStyle w:val="ListBullet"/>
      </w:pPr>
      <w:r>
        <w:t>Screenshots or notes from local online gardening discussions showing confusion about frost dates, short-season plant selection, or plants suitable for Alberta growing conditions.</w:t>
      </w:r>
    </w:p>
    <w:p>
      <w:pPr>
        <w:pStyle w:val="ListBullet"/>
      </w:pPr>
      <w:r>
        <w:t>A structured comparison test against ChatGPT and Claude output using the same garden scenario.</w:t>
      </w:r>
    </w:p>
    <w:p>
      <w:pPr>
        <w:pStyle w:val="Heading2"/>
      </w:pPr>
      <w:r>
        <w:t>7.2 Key Pain Points to Validate</w:t>
      </w:r>
    </w:p>
    <w:p>
      <w:pPr>
        <w:pStyle w:val="ListBullet"/>
      </w:pPr>
      <w:r>
        <w:t>Gardeners are unsure which vegetables and herbs are safe choices for their local short-season growing conditions.</w:t>
      </w:r>
    </w:p>
    <w:p>
      <w:pPr>
        <w:pStyle w:val="ListBullet"/>
      </w:pPr>
      <w:r>
        <w:t>Gardeners buy or plant too early and lose plants to late frost.</w:t>
      </w:r>
    </w:p>
    <w:p>
      <w:pPr>
        <w:pStyle w:val="ListBullet"/>
      </w:pPr>
      <w:r>
        <w:t>Gardeners do not know how to convert plant advice into a physical garden layout.</w:t>
      </w:r>
    </w:p>
    <w:p>
      <w:pPr>
        <w:pStyle w:val="ListBullet"/>
      </w:pPr>
      <w:r>
        <w:t>Gardeners want weekly actions, not long articles or generic seasonal guidance.</w:t>
      </w:r>
    </w:p>
    <w:p>
      <w:pPr>
        <w:pStyle w:val="ListBullet"/>
      </w:pPr>
      <w:r>
        <w:t>Gardeners are open to a niche local tool if it saves time and reduces wasted plant purchases.</w:t>
      </w:r>
    </w:p>
    <w:p>
      <w:pPr>
        <w:pStyle w:val="Heading1"/>
      </w:pPr>
      <w:r>
        <w:t>8. Competitor and Substitute Analysis</w:t>
      </w:r>
    </w:p>
    <w:p>
      <w:r>
        <w:t>Gardening apps already exist, so the differentiation must be precise. The reviewed substitutes include generic AI chatbots, seed-starting calendars, garden layout tools, companion-planting apps, and manual guides. Public product pages indicate that tools such as Planter and Seedtime already support garden layout, companion information, and planting schedules. GrowIt+ therefore cannot rely on “garden planning” alone as the differentiator; it must compete on localized validated decision support and an integrated AI planning workflow.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Substitute</w:t>
            </w:r>
          </w:p>
        </w:tc>
        <w:tc>
          <w:tcPr>
            <w:tcW w:type="dxa" w:w="3456"/>
            <w:shd w:fill="D9EAD3"/>
          </w:tcPr>
          <w:p>
            <w:r/>
            <w:r>
              <w:rPr>
                <w:b/>
                <w:sz w:val="18"/>
              </w:rPr>
              <w:t>What It Does Well</w:t>
            </w:r>
          </w:p>
        </w:tc>
        <w:tc>
          <w:tcPr>
            <w:tcW w:type="dxa" w:w="3456"/>
            <w:shd w:fill="D9EAD3"/>
          </w:tcPr>
          <w:p>
            <w:r/>
            <w:r>
              <w:rPr>
                <w:b/>
                <w:sz w:val="18"/>
              </w:rPr>
              <w:t>Gap vs. GrowIt+</w:t>
            </w:r>
          </w:p>
        </w:tc>
      </w:tr>
      <w:tr>
        <w:tc>
          <w:tcPr>
            <w:tcW w:type="dxa" w:w="3456"/>
            <w:vAlign w:val="top"/>
          </w:tcPr>
          <w:p>
            <w:r/>
            <w:r>
              <w:rPr>
                <w:b w:val="0"/>
                <w:sz w:val="18"/>
              </w:rPr>
              <w:t>ChatGPT / Claude</w:t>
            </w:r>
          </w:p>
        </w:tc>
        <w:tc>
          <w:tcPr>
            <w:tcW w:type="dxa" w:w="3456"/>
            <w:vAlign w:val="top"/>
          </w:tcPr>
          <w:p>
            <w:r/>
            <w:r>
              <w:rPr>
                <w:b w:val="0"/>
                <w:sz w:val="18"/>
              </w:rPr>
              <w:t>Flexible natural-language advice and quick ideation.</w:t>
            </w:r>
          </w:p>
        </w:tc>
        <w:tc>
          <w:tcPr>
            <w:tcW w:type="dxa" w:w="3456"/>
            <w:vAlign w:val="top"/>
          </w:tcPr>
          <w:p>
            <w:r>
              <w:t>Not positioned around a selected-location Alberta beachhead workflow with AI-generated local decision support, frost-date confirmation, and fallback generation.</w:t>
            </w:r>
          </w:p>
        </w:tc>
      </w:tr>
      <w:tr>
        <w:tc>
          <w:tcPr>
            <w:tcW w:type="dxa" w:w="3456"/>
            <w:vAlign w:val="top"/>
          </w:tcPr>
          <w:p>
            <w:r/>
            <w:r>
              <w:rPr>
                <w:b w:val="0"/>
                <w:sz w:val="18"/>
              </w:rPr>
              <w:t>Planter garden planner</w:t>
            </w:r>
          </w:p>
        </w:tc>
        <w:tc>
          <w:tcPr>
            <w:tcW w:type="dxa" w:w="3456"/>
            <w:vAlign w:val="top"/>
          </w:tcPr>
          <w:p>
            <w:r/>
            <w:r>
              <w:rPr>
                <w:b w:val="0"/>
                <w:sz w:val="18"/>
              </w:rPr>
              <w:t>Garden layout grid, spacing, companion/combative plant info, gardening schedule, custom plants.</w:t>
            </w:r>
          </w:p>
        </w:tc>
        <w:tc>
          <w:tcPr>
            <w:tcW w:type="dxa" w:w="3456"/>
            <w:vAlign w:val="top"/>
          </w:tcPr>
          <w:p>
            <w:r>
              <w:t>Stronger as a broad planning/calendar tool than a location-aware AI-generated spatial map with companion-validation fallback.</w:t>
            </w:r>
          </w:p>
        </w:tc>
      </w:tr>
      <w:tr>
        <w:tc>
          <w:tcPr>
            <w:tcW w:type="dxa" w:w="3456"/>
            <w:vAlign w:val="top"/>
          </w:tcPr>
          <w:p>
            <w:r/>
            <w:r>
              <w:rPr>
                <w:b w:val="0"/>
                <w:sz w:val="18"/>
              </w:rPr>
              <w:t>Seedtime</w:t>
            </w:r>
          </w:p>
        </w:tc>
        <w:tc>
          <w:tcPr>
            <w:tcW w:type="dxa" w:w="3456"/>
            <w:vAlign w:val="top"/>
          </w:tcPr>
          <w:p>
            <w:r/>
            <w:r>
              <w:rPr>
                <w:b w:val="0"/>
                <w:sz w:val="18"/>
              </w:rPr>
              <w:t>Seeding, transplanting, harvest timing, local-area planning, task tracking, journal workflow.</w:t>
            </w:r>
          </w:p>
        </w:tc>
        <w:tc>
          <w:tcPr>
            <w:tcW w:type="dxa" w:w="3456"/>
            <w:vAlign w:val="top"/>
          </w:tcPr>
          <w:p>
            <w:r/>
            <w:r>
              <w:rPr>
                <w:b w:val="0"/>
                <w:sz w:val="18"/>
              </w:rPr>
              <w:t>Stronger as a broad planning/calendar tool than a localized AI-generated spatial map with companion-validation fallback.</w:t>
            </w:r>
          </w:p>
        </w:tc>
      </w:tr>
      <w:tr>
        <w:tc>
          <w:tcPr>
            <w:tcW w:type="dxa" w:w="3456"/>
            <w:vAlign w:val="top"/>
          </w:tcPr>
          <w:p>
            <w:r/>
            <w:r>
              <w:rPr>
                <w:b w:val="0"/>
                <w:sz w:val="18"/>
              </w:rPr>
              <w:t>Farmer’s Almanac / seed company guides</w:t>
            </w:r>
          </w:p>
        </w:tc>
        <w:tc>
          <w:tcPr>
            <w:tcW w:type="dxa" w:w="3456"/>
            <w:vAlign w:val="top"/>
          </w:tcPr>
          <w:p>
            <w:r/>
            <w:r>
              <w:rPr>
                <w:b w:val="0"/>
                <w:sz w:val="18"/>
              </w:rPr>
              <w:t>Trusted reference content and planting calendars.</w:t>
            </w:r>
          </w:p>
        </w:tc>
        <w:tc>
          <w:tcPr>
            <w:tcW w:type="dxa" w:w="3456"/>
            <w:vAlign w:val="top"/>
          </w:tcPr>
          <w:p>
            <w:r/>
            <w:r>
              <w:rPr>
                <w:b w:val="0"/>
                <w:sz w:val="18"/>
              </w:rPr>
              <w:t>Requires manual interpretation; not a personalized map and weekly action plan based on user dimensions.</w:t>
            </w:r>
          </w:p>
        </w:tc>
      </w:tr>
      <w:tr>
        <w:tc>
          <w:tcPr>
            <w:tcW w:type="dxa" w:w="3456"/>
            <w:vAlign w:val="top"/>
          </w:tcPr>
          <w:p>
            <w:r/>
            <w:r>
              <w:rPr>
                <w:b w:val="0"/>
                <w:sz w:val="18"/>
              </w:rPr>
              <w:t>Local gardening blogs/Facebook groups</w:t>
            </w:r>
          </w:p>
        </w:tc>
        <w:tc>
          <w:tcPr>
            <w:tcW w:type="dxa" w:w="3456"/>
            <w:vAlign w:val="top"/>
          </w:tcPr>
          <w:p>
            <w:r/>
            <w:r>
              <w:rPr>
                <w:b w:val="0"/>
                <w:sz w:val="18"/>
              </w:rPr>
              <w:t>Useful local anecdotes and experience.</w:t>
            </w:r>
          </w:p>
        </w:tc>
        <w:tc>
          <w:tcPr>
            <w:tcW w:type="dxa" w:w="3456"/>
            <w:vAlign w:val="top"/>
          </w:tcPr>
          <w:p>
            <w:r/>
            <w:r>
              <w:rPr>
                <w:b w:val="0"/>
                <w:sz w:val="18"/>
              </w:rPr>
              <w:t>Fragmented, not structured, and hard for beginners to convert into an action plan.</w:t>
            </w:r>
          </w:p>
        </w:tc>
      </w:tr>
      <w:tr>
        <w:tc>
          <w:tcPr>
            <w:tcW w:type="dxa" w:w="3456"/>
            <w:vAlign w:val="top"/>
          </w:tcPr>
          <w:p>
            <w:r/>
            <w:r>
              <w:rPr>
                <w:b w:val="0"/>
                <w:sz w:val="18"/>
              </w:rPr>
              <w:t>Spreadsheet / paper planning</w:t>
            </w:r>
          </w:p>
        </w:tc>
        <w:tc>
          <w:tcPr>
            <w:tcW w:type="dxa" w:w="3456"/>
            <w:vAlign w:val="top"/>
          </w:tcPr>
          <w:p>
            <w:r/>
            <w:r>
              <w:rPr>
                <w:b w:val="0"/>
                <w:sz w:val="18"/>
              </w:rPr>
              <w:t>Flexible and familiar.</w:t>
            </w:r>
          </w:p>
        </w:tc>
        <w:tc>
          <w:tcPr>
            <w:tcW w:type="dxa" w:w="3456"/>
            <w:vAlign w:val="top"/>
          </w:tcPr>
          <w:p>
            <w:r/>
            <w:r>
              <w:rPr>
                <w:b w:val="0"/>
                <w:sz w:val="18"/>
              </w:rPr>
              <w:t>No automation, validation, AI assistance, or reusable decision-support workflow.</w:t>
            </w:r>
          </w:p>
        </w:tc>
      </w:tr>
    </w:tbl>
    <w:p/>
    <w:p>
      <w:pPr>
        <w:pStyle w:val="Heading2"/>
      </w:pPr>
      <w:r>
        <w:t>8.1 Differentiation Hypothesis</w:t>
      </w:r>
    </w:p>
    <w:p>
      <w:pPr>
        <w:pStyle w:val="ListBullet"/>
      </w:pPr>
      <w:r>
        <w:t>GrowIt+ combines selectable growing-region frost-date data, a regional plant whitelist, AI generation, companion-planting validation, and visual layout in one guided workflow.</w:t>
      </w:r>
    </w:p>
    <w:p>
      <w:pPr>
        <w:pStyle w:val="ListBullet"/>
      </w:pPr>
      <w:r>
        <w:t>The app does not ask users to become prompt engineers; it asks simple garden questions and converts answers into a validated plan.</w:t>
      </w:r>
    </w:p>
    <w:p>
      <w:pPr>
        <w:pStyle w:val="ListBullet"/>
      </w:pPr>
      <w:r>
        <w:t>The app’s value comes from merged data and analysis rather than open-ended conversation.</w:t>
      </w:r>
    </w:p>
    <w:p>
      <w:pPr>
        <w:pStyle w:val="ListBullet"/>
      </w:pPr>
      <w:r>
        <w:t>The Calgary module acts as the first beachhead dataset; future regions can use the same architecture with new frost-date tables, plant whitelists, and climate notes.</w:t>
      </w:r>
    </w:p>
    <w:p>
      <w:pPr>
        <w:pStyle w:val="Heading1"/>
      </w:pPr>
      <w:r>
        <w:t>9. Functional Requirements</w:t>
      </w:r>
    </w:p>
    <w:p>
      <w:pPr>
        <w:pStyle w:val="Heading2"/>
      </w:pPr>
      <w:r>
        <w:t>9.1 P0 Requirements — Demo Must Work</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Feature</w:t>
            </w:r>
          </w:p>
        </w:tc>
        <w:tc>
          <w:tcPr>
            <w:tcW w:type="dxa" w:w="5184"/>
            <w:shd w:fill="D9EAD3"/>
          </w:tcPr>
          <w:p>
            <w:r/>
            <w:r>
              <w:rPr>
                <w:b/>
                <w:sz w:val="18"/>
              </w:rPr>
              <w:t>Requirement</w:t>
            </w:r>
          </w:p>
        </w:tc>
      </w:tr>
      <w:tr>
        <w:tc>
          <w:tcPr>
            <w:tcW w:type="dxa" w:w="5184"/>
            <w:vAlign w:val="top"/>
          </w:tcPr>
          <w:p>
            <w:r/>
            <w:r>
              <w:rPr>
                <w:b w:val="0"/>
                <w:sz w:val="18"/>
              </w:rPr>
              <w:t>Landing page</w:t>
            </w:r>
          </w:p>
        </w:tc>
        <w:tc>
          <w:tcPr>
            <w:tcW w:type="dxa" w:w="5184"/>
            <w:vAlign w:val="top"/>
          </w:tcPr>
          <w:p>
            <w:r>
              <w:t>Collect garden length and width in feet, sunlight exposure, soil type, plant preference, and growing region.</w:t>
            </w:r>
          </w:p>
        </w:tc>
      </w:tr>
      <w:tr>
        <w:tc>
          <w:tcPr>
            <w:tcW w:type="dxa" w:w="5184"/>
            <w:vAlign w:val="top"/>
          </w:tcPr>
          <w:p>
            <w:r/>
            <w:r>
              <w:rPr>
                <w:b w:val="0"/>
                <w:sz w:val="18"/>
              </w:rPr>
              <w:t>Manual setup questionnaire</w:t>
            </w:r>
          </w:p>
        </w:tc>
        <w:tc>
          <w:tcPr>
            <w:tcW w:type="dxa" w:w="5184"/>
            <w:vAlign w:val="top"/>
          </w:tcPr>
          <w:p>
            <w:r>
              <w:t>Collect garden length and width in feet, sunlight exposure, soil type, plant preference, and beachhead-region growing region.</w:t>
            </w:r>
            <w:r>
              <w:rPr>
                <w:b w:val="0"/>
                <w:sz w:val="18"/>
              </w:rPr>
            </w:r>
          </w:p>
        </w:tc>
      </w:tr>
      <w:tr>
        <w:tc>
          <w:tcPr>
            <w:tcW w:type="dxa" w:w="5184"/>
            <w:vAlign w:val="top"/>
          </w:tcPr>
          <w:p>
            <w:r>
              <w:t>Growing-region frost lookup</w:t>
            </w:r>
          </w:p>
        </w:tc>
        <w:tc>
          <w:tcPr>
            <w:tcW w:type="dxa" w:w="5184"/>
            <w:vAlign w:val="top"/>
          </w:tcPr>
          <w:p>
            <w:r>
              <w:t>Use hardcoded demo frost dates for Calgary, Edmonton, Red Deer, Airdrie, Cochrane, and Okotoks. Show dates before plan generation. Calgary should be the default demo selection, not the only supported label.</w:t>
            </w:r>
          </w:p>
        </w:tc>
      </w:tr>
      <w:tr>
        <w:tc>
          <w:tcPr>
            <w:tcW w:type="dxa" w:w="5184"/>
            <w:vAlign w:val="top"/>
          </w:tcPr>
          <w:p>
            <w:r>
              <w:t>Location frost lookup</w:t>
            </w:r>
            <w:r>
              <w:rPr>
                <w:b w:val="0"/>
                <w:sz w:val="18"/>
              </w:rPr>
            </w:r>
          </w:p>
        </w:tc>
        <w:tc>
          <w:tcPr>
            <w:tcW w:type="dxa" w:w="5184"/>
            <w:vAlign w:val="top"/>
          </w:tcPr>
          <w:p>
            <w:r>
              <w:t>Only recommend approved regional short-season vegetables and herbs unless flagged high risk.</w:t>
            </w:r>
          </w:p>
        </w:tc>
      </w:tr>
      <w:tr>
        <w:tc>
          <w:tcPr>
            <w:tcW w:type="dxa" w:w="5184"/>
            <w:vAlign w:val="top"/>
          </w:tcPr>
          <w:p>
            <w:r/>
            <w:r>
              <w:rPr>
                <w:b w:val="0"/>
                <w:sz w:val="18"/>
              </w:rPr>
              <w:t>Plant whitelist</w:t>
            </w:r>
          </w:p>
        </w:tc>
        <w:tc>
          <w:tcPr>
            <w:tcW w:type="dxa" w:w="5184"/>
            <w:vAlign w:val="top"/>
          </w:tcPr>
          <w:p>
            <w:r/>
            <w:r>
              <w:rPr>
                <w:b w:val="0"/>
                <w:sz w:val="18"/>
              </w:rPr>
              <w:t>Only recommend approved Zone 3b–4a vegetables and herbs unless flagged high risk.</w:t>
            </w:r>
          </w:p>
        </w:tc>
      </w:tr>
      <w:tr>
        <w:tc>
          <w:tcPr>
            <w:tcW w:type="dxa" w:w="5184"/>
            <w:vAlign w:val="top"/>
          </w:tcPr>
          <w:p>
            <w:r/>
            <w:r>
              <w:rPr>
                <w:b w:val="0"/>
                <w:sz w:val="18"/>
              </w:rPr>
              <w:t>AI plan generation</w:t>
            </w:r>
          </w:p>
        </w:tc>
        <w:tc>
          <w:tcPr>
            <w:tcW w:type="dxa" w:w="5184"/>
            <w:vAlign w:val="top"/>
          </w:tcPr>
          <w:p>
            <w:r/>
            <w:r>
              <w:rPr>
                <w:b w:val="0"/>
                <w:sz w:val="18"/>
              </w:rPr>
              <w:t>Use an API route to request structured JSON with plantList, gardenMap, and weeklySchedule.</w:t>
            </w:r>
          </w:p>
        </w:tc>
      </w:tr>
      <w:tr>
        <w:tc>
          <w:tcPr>
            <w:tcW w:type="dxa" w:w="5184"/>
            <w:vAlign w:val="top"/>
          </w:tcPr>
          <w:p>
            <w:r/>
            <w:r>
              <w:rPr>
                <w:b w:val="0"/>
                <w:sz w:val="18"/>
              </w:rPr>
              <w:t>Deterministic fallback</w:t>
            </w:r>
          </w:p>
        </w:tc>
        <w:tc>
          <w:tcPr>
            <w:tcW w:type="dxa" w:w="5184"/>
            <w:vAlign w:val="top"/>
          </w:tcPr>
          <w:p>
            <w:r/>
            <w:r>
              <w:rPr>
                <w:b w:val="0"/>
                <w:sz w:val="18"/>
              </w:rPr>
              <w:t>If AI fails or returns invalid JSON after one retry, create a basic rule-based plan from the whitelist and frost dates.</w:t>
            </w:r>
          </w:p>
        </w:tc>
      </w:tr>
      <w:tr>
        <w:tc>
          <w:tcPr>
            <w:tcW w:type="dxa" w:w="5184"/>
            <w:vAlign w:val="top"/>
          </w:tcPr>
          <w:p>
            <w:r/>
            <w:r>
              <w:rPr>
                <w:b w:val="0"/>
                <w:sz w:val="18"/>
              </w:rPr>
              <w:t>Companion validation</w:t>
            </w:r>
          </w:p>
        </w:tc>
        <w:tc>
          <w:tcPr>
            <w:tcW w:type="dxa" w:w="5184"/>
            <w:vAlign w:val="top"/>
          </w:tcPr>
          <w:p>
            <w:r/>
            <w:r>
              <w:rPr>
                <w:b w:val="0"/>
                <w:sz w:val="18"/>
              </w:rPr>
              <w:t>Validate adjacent cell pairings against the companion table. Retry once or flag cells with a warning icon.</w:t>
            </w:r>
          </w:p>
        </w:tc>
      </w:tr>
      <w:tr>
        <w:tc>
          <w:tcPr>
            <w:tcW w:type="dxa" w:w="5184"/>
            <w:vAlign w:val="top"/>
          </w:tcPr>
          <w:p>
            <w:r/>
            <w:r>
              <w:rPr>
                <w:b w:val="0"/>
                <w:sz w:val="18"/>
              </w:rPr>
              <w:t>Garden map</w:t>
            </w:r>
          </w:p>
        </w:tc>
        <w:tc>
          <w:tcPr>
            <w:tcW w:type="dxa" w:w="5184"/>
            <w:vAlign w:val="top"/>
          </w:tcPr>
          <w:p>
            <w:r/>
            <w:r>
              <w:rPr>
                <w:b w:val="0"/>
                <w:sz w:val="18"/>
              </w:rPr>
              <w:t>Render a proportional grid up to 20 x 20 cells with plant emoji, short label, category color, and warning icon where applicable.</w:t>
            </w:r>
          </w:p>
        </w:tc>
      </w:tr>
      <w:tr>
        <w:tc>
          <w:tcPr>
            <w:tcW w:type="dxa" w:w="5184"/>
            <w:vAlign w:val="top"/>
          </w:tcPr>
          <w:p>
            <w:r/>
            <w:r>
              <w:rPr>
                <w:b w:val="0"/>
                <w:sz w:val="18"/>
              </w:rPr>
              <w:t>Weekly schedule</w:t>
            </w:r>
          </w:p>
        </w:tc>
        <w:tc>
          <w:tcPr>
            <w:tcW w:type="dxa" w:w="5184"/>
            <w:vAlign w:val="top"/>
          </w:tcPr>
          <w:p>
            <w:r/>
            <w:r>
              <w:rPr>
                <w:b w:val="0"/>
                <w:sz w:val="18"/>
              </w:rPr>
              <w:t>Display week-by-week actions through first fall frost, including weeks with no actions. Highlight current week.</w:t>
            </w:r>
          </w:p>
        </w:tc>
      </w:tr>
      <w:tr>
        <w:tc>
          <w:tcPr>
            <w:tcW w:type="dxa" w:w="5184"/>
            <w:vAlign w:val="top"/>
          </w:tcPr>
          <w:p>
            <w:r/>
            <w:r>
              <w:rPr>
                <w:b w:val="0"/>
                <w:sz w:val="18"/>
              </w:rPr>
              <w:t>Local/session save</w:t>
            </w:r>
          </w:p>
        </w:tc>
        <w:tc>
          <w:tcPr>
            <w:tcW w:type="dxa" w:w="5184"/>
            <w:vAlign w:val="top"/>
          </w:tcPr>
          <w:p>
            <w:r/>
            <w:r>
              <w:rPr>
                <w:b w:val="0"/>
                <w:sz w:val="18"/>
              </w:rPr>
              <w:t>Persist guest plan in sessionStorage; optionally persist latest plan in localStorage for demo reliability.</w:t>
            </w:r>
          </w:p>
        </w:tc>
      </w:tr>
      <w:tr>
        <w:tc>
          <w:tcPr>
            <w:tcW w:type="dxa" w:w="5184"/>
            <w:vAlign w:val="top"/>
          </w:tcPr>
          <w:p>
            <w:r/>
            <w:r>
              <w:rPr>
                <w:b w:val="0"/>
                <w:sz w:val="18"/>
              </w:rPr>
              <w:t>Responsive UI</w:t>
            </w:r>
          </w:p>
        </w:tc>
        <w:tc>
          <w:tcPr>
            <w:tcW w:type="dxa" w:w="5184"/>
            <w:vAlign w:val="top"/>
          </w:tcPr>
          <w:p>
            <w:r/>
            <w:r>
              <w:rPr>
                <w:b w:val="0"/>
                <w:sz w:val="18"/>
              </w:rPr>
              <w:t>Usable on desktop and mobile web down to 390px viewport width.</w:t>
            </w:r>
          </w:p>
        </w:tc>
      </w:tr>
    </w:tbl>
    <w:p/>
    <w:p>
      <w:pPr>
        <w:pStyle w:val="Heading2"/>
      </w:pPr>
      <w:r>
        <w:t>9.2 P1 Requirements — Add After P0 Stability</w:t>
      </w:r>
    </w:p>
    <w:p>
      <w:pPr>
        <w:pStyle w:val="ListBullet"/>
      </w:pPr>
      <w:r>
        <w:t>Optional photo upload proof-of-concept: JPG/PNG only, compress client-side, estimate sunlight and soil type only, keep fields editable.</w:t>
      </w:r>
    </w:p>
    <w:p>
      <w:pPr>
        <w:pStyle w:val="ListBullet"/>
      </w:pPr>
      <w:r>
        <w:t>Print view using @media print and window.print().</w:t>
      </w:r>
    </w:p>
    <w:p>
      <w:pPr>
        <w:pStyle w:val="ListBullet"/>
      </w:pPr>
      <w:r>
        <w:t>JSON export/import of garden plan for backup and demo portability.</w:t>
      </w:r>
    </w:p>
    <w:p>
      <w:pPr>
        <w:pStyle w:val="ListBullet"/>
      </w:pPr>
      <w:r>
        <w:t>Improved visual polish using earthy green, brown, and cream design tokens.</w:t>
      </w:r>
    </w:p>
    <w:p>
      <w:pPr>
        <w:pStyle w:val="Heading2"/>
      </w:pPr>
      <w:r>
        <w:t>9.3 P2 / Stretch Requirements</w:t>
      </w:r>
    </w:p>
    <w:p>
      <w:pPr>
        <w:pStyle w:val="ListBullet"/>
      </w:pPr>
      <w:r>
        <w:t>Supabase Auth and saved account dashboard.</w:t>
      </w:r>
    </w:p>
    <w:p>
      <w:pPr>
        <w:pStyle w:val="ListBullet"/>
      </w:pPr>
      <w:r>
        <w:t>Upsell modal and simulated premium state.</w:t>
      </w:r>
    </w:p>
    <w:p>
      <w:pPr>
        <w:pStyle w:val="ListBullet"/>
      </w:pPr>
      <w:r>
        <w:t>Surprise Garden creative generation mode.</w:t>
      </w:r>
    </w:p>
    <w:p>
      <w:pPr>
        <w:pStyle w:val="ListBullet"/>
      </w:pPr>
      <w:r>
        <w:t>Premium companion-planting explanation tooltips.</w:t>
      </w:r>
    </w:p>
    <w:p>
      <w:pPr>
        <w:pStyle w:val="ListBullet"/>
      </w:pPr>
      <w:r>
        <w:t>Mixpanel event tracking, if time allows.</w:t>
      </w:r>
    </w:p>
    <w:p>
      <w:pPr>
        <w:pStyle w:val="Heading2"/>
      </w:pPr>
      <w:r>
        <w:t>9.4 V2 Requirements</w:t>
      </w:r>
    </w:p>
    <w:p>
      <w:pPr>
        <w:pStyle w:val="ListBullet"/>
      </w:pPr>
      <w:r>
        <w:t>Production Stripe integration and subscription enforcement.</w:t>
      </w:r>
    </w:p>
    <w:p>
      <w:pPr>
        <w:pStyle w:val="ListBullet"/>
      </w:pPr>
      <w:r>
        <w:t>Multiple saved gardens and multi-bed support.</w:t>
      </w:r>
    </w:p>
    <w:p>
      <w:pPr>
        <w:pStyle w:val="ListBullet"/>
      </w:pPr>
      <w:r>
        <w:t>Gemini video understanding for garden walkthrough analysis.</w:t>
      </w:r>
    </w:p>
    <w:p>
      <w:pPr>
        <w:pStyle w:val="ListBullet"/>
      </w:pPr>
      <w:r>
        <w:t>Interactive AI chat top-up feature for follow-up questions.</w:t>
      </w:r>
    </w:p>
    <w:p>
      <w:pPr>
        <w:pStyle w:val="ListBullet"/>
      </w:pPr>
      <w:r>
        <w:t>Region expansion beyond the initial Alberta demo markets.</w:t>
      </w:r>
    </w:p>
    <w:p>
      <w:pPr>
        <w:pStyle w:val="ListBullet"/>
      </w:pPr>
      <w:r>
        <w:t>Live weather, hail/frost alerts, and seasonal reminders.</w:t>
      </w:r>
    </w:p>
    <w:p>
      <w:pPr>
        <w:pStyle w:val="Heading1"/>
      </w:pPr>
      <w:r>
        <w:t>10. Planning Inputs and Validation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D3"/>
          </w:tcPr>
          <w:p>
            <w:r/>
            <w:r>
              <w:rPr>
                <w:b/>
                <w:sz w:val="18"/>
              </w:rPr>
              <w:t>Input</w:t>
            </w:r>
          </w:p>
        </w:tc>
        <w:tc>
          <w:tcPr>
            <w:tcW w:type="dxa" w:w="2592"/>
            <w:shd w:fill="D9EAD3"/>
          </w:tcPr>
          <w:p>
            <w:r/>
            <w:r>
              <w:rPr>
                <w:b/>
                <w:sz w:val="18"/>
              </w:rPr>
              <w:t>Allowed Values</w:t>
            </w:r>
          </w:p>
        </w:tc>
        <w:tc>
          <w:tcPr>
            <w:tcW w:type="dxa" w:w="2592"/>
            <w:shd w:fill="D9EAD3"/>
          </w:tcPr>
          <w:p>
            <w:r/>
            <w:r>
              <w:rPr>
                <w:b/>
                <w:sz w:val="18"/>
              </w:rPr>
              <w:t>Default</w:t>
            </w:r>
          </w:p>
        </w:tc>
        <w:tc>
          <w:tcPr>
            <w:tcW w:type="dxa" w:w="2592"/>
            <w:shd w:fill="D9EAD3"/>
          </w:tcPr>
          <w:p>
            <w:r/>
            <w:r>
              <w:rPr>
                <w:b/>
                <w:sz w:val="18"/>
              </w:rPr>
              <w:t>Validation</w:t>
            </w:r>
          </w:p>
        </w:tc>
      </w:tr>
      <w:tr>
        <w:tc>
          <w:tcPr>
            <w:tcW w:type="dxa" w:w="2592"/>
            <w:vAlign w:val="top"/>
          </w:tcPr>
          <w:p>
            <w:r/>
            <w:r>
              <w:rPr>
                <w:b w:val="0"/>
                <w:sz w:val="18"/>
              </w:rPr>
              <w:t>Garden length</w:t>
            </w:r>
          </w:p>
        </w:tc>
        <w:tc>
          <w:tcPr>
            <w:tcW w:type="dxa" w:w="2592"/>
            <w:vAlign w:val="top"/>
          </w:tcPr>
          <w:p>
            <w:r/>
            <w:r>
              <w:rPr>
                <w:b w:val="0"/>
                <w:sz w:val="18"/>
              </w:rPr>
              <w:t>1–20 ft</w:t>
            </w:r>
          </w:p>
        </w:tc>
        <w:tc>
          <w:tcPr>
            <w:tcW w:type="dxa" w:w="2592"/>
            <w:vAlign w:val="top"/>
          </w:tcPr>
          <w:p>
            <w:r/>
            <w:r>
              <w:rPr>
                <w:b w:val="0"/>
                <w:sz w:val="18"/>
              </w:rPr>
              <w:t>10 ft</w:t>
            </w:r>
          </w:p>
        </w:tc>
        <w:tc>
          <w:tcPr>
            <w:tcW w:type="dxa" w:w="2592"/>
            <w:vAlign w:val="top"/>
          </w:tcPr>
          <w:p>
            <w:r/>
            <w:r>
              <w:rPr>
                <w:b w:val="0"/>
                <w:sz w:val="18"/>
              </w:rPr>
              <w:t>If &gt;20, set to 20 and discard original value.</w:t>
            </w:r>
          </w:p>
        </w:tc>
      </w:tr>
      <w:tr>
        <w:tc>
          <w:tcPr>
            <w:tcW w:type="dxa" w:w="2592"/>
            <w:vAlign w:val="top"/>
          </w:tcPr>
          <w:p>
            <w:r/>
            <w:r>
              <w:rPr>
                <w:b w:val="0"/>
                <w:sz w:val="18"/>
              </w:rPr>
              <w:t>Garden width</w:t>
            </w:r>
          </w:p>
        </w:tc>
        <w:tc>
          <w:tcPr>
            <w:tcW w:type="dxa" w:w="2592"/>
            <w:vAlign w:val="top"/>
          </w:tcPr>
          <w:p>
            <w:r/>
            <w:r>
              <w:rPr>
                <w:b w:val="0"/>
                <w:sz w:val="18"/>
              </w:rPr>
              <w:t>1–20 ft</w:t>
            </w:r>
          </w:p>
        </w:tc>
        <w:tc>
          <w:tcPr>
            <w:tcW w:type="dxa" w:w="2592"/>
            <w:vAlign w:val="top"/>
          </w:tcPr>
          <w:p>
            <w:r/>
            <w:r>
              <w:rPr>
                <w:b w:val="0"/>
                <w:sz w:val="18"/>
              </w:rPr>
              <w:t>8 ft</w:t>
            </w:r>
          </w:p>
        </w:tc>
        <w:tc>
          <w:tcPr>
            <w:tcW w:type="dxa" w:w="2592"/>
            <w:vAlign w:val="top"/>
          </w:tcPr>
          <w:p>
            <w:r/>
            <w:r>
              <w:rPr>
                <w:b w:val="0"/>
                <w:sz w:val="18"/>
              </w:rPr>
              <w:t>If &gt;20, set to 20 and discard original value.</w:t>
            </w:r>
          </w:p>
        </w:tc>
      </w:tr>
      <w:tr>
        <w:tc>
          <w:tcPr>
            <w:tcW w:type="dxa" w:w="2592"/>
            <w:vAlign w:val="top"/>
          </w:tcPr>
          <w:p>
            <w:r/>
            <w:r>
              <w:rPr>
                <w:b w:val="0"/>
                <w:sz w:val="18"/>
              </w:rPr>
              <w:t>Sunlight</w:t>
            </w:r>
          </w:p>
        </w:tc>
        <w:tc>
          <w:tcPr>
            <w:tcW w:type="dxa" w:w="2592"/>
            <w:vAlign w:val="top"/>
          </w:tcPr>
          <w:p>
            <w:r/>
            <w:r>
              <w:rPr>
                <w:b w:val="0"/>
                <w:sz w:val="18"/>
              </w:rPr>
              <w:t>Full Sun / Partial Shade / Full Shade</w:t>
            </w:r>
          </w:p>
        </w:tc>
        <w:tc>
          <w:tcPr>
            <w:tcW w:type="dxa" w:w="2592"/>
            <w:vAlign w:val="top"/>
          </w:tcPr>
          <w:p>
            <w:r/>
            <w:r>
              <w:rPr>
                <w:b w:val="0"/>
                <w:sz w:val="18"/>
              </w:rPr>
              <w:t>Full Sun</w:t>
            </w:r>
          </w:p>
        </w:tc>
        <w:tc>
          <w:tcPr>
            <w:tcW w:type="dxa" w:w="2592"/>
            <w:vAlign w:val="top"/>
          </w:tcPr>
          <w:p>
            <w:r/>
            <w:r>
              <w:rPr>
                <w:b w:val="0"/>
                <w:sz w:val="18"/>
              </w:rPr>
              <w:t>Required. If photo estimate is low confidence, user must confirm.</w:t>
            </w:r>
          </w:p>
        </w:tc>
      </w:tr>
      <w:tr>
        <w:tc>
          <w:tcPr>
            <w:tcW w:type="dxa" w:w="2592"/>
            <w:vAlign w:val="top"/>
          </w:tcPr>
          <w:p>
            <w:r/>
            <w:r>
              <w:rPr>
                <w:b w:val="0"/>
                <w:sz w:val="18"/>
              </w:rPr>
              <w:t>Soil type</w:t>
            </w:r>
          </w:p>
        </w:tc>
        <w:tc>
          <w:tcPr>
            <w:tcW w:type="dxa" w:w="2592"/>
            <w:vAlign w:val="top"/>
          </w:tcPr>
          <w:p>
            <w:r/>
            <w:r>
              <w:rPr>
                <w:b w:val="0"/>
                <w:sz w:val="18"/>
              </w:rPr>
              <w:t>Raised Bed / In-Ground Clay / In-Ground Loam / Container/Pots</w:t>
            </w:r>
          </w:p>
        </w:tc>
        <w:tc>
          <w:tcPr>
            <w:tcW w:type="dxa" w:w="2592"/>
            <w:vAlign w:val="top"/>
          </w:tcPr>
          <w:p>
            <w:r/>
            <w:r>
              <w:rPr>
                <w:b w:val="0"/>
                <w:sz w:val="18"/>
              </w:rPr>
              <w:t>Raised Bed</w:t>
            </w:r>
          </w:p>
        </w:tc>
        <w:tc>
          <w:tcPr>
            <w:tcW w:type="dxa" w:w="2592"/>
            <w:vAlign w:val="top"/>
          </w:tcPr>
          <w:p>
            <w:r/>
            <w:r>
              <w:rPr>
                <w:b w:val="0"/>
                <w:sz w:val="18"/>
              </w:rPr>
              <w:t>Required.</w:t>
            </w:r>
          </w:p>
        </w:tc>
      </w:tr>
      <w:tr>
        <w:tc>
          <w:tcPr>
            <w:tcW w:type="dxa" w:w="2592"/>
            <w:vAlign w:val="top"/>
          </w:tcPr>
          <w:p>
            <w:r>
              <w:t>Growing region</w:t>
            </w:r>
          </w:p>
        </w:tc>
        <w:tc>
          <w:tcPr>
            <w:tcW w:type="dxa" w:w="2592"/>
            <w:vAlign w:val="top"/>
          </w:tcPr>
          <w:p>
            <w:r>
              <w:t>Calgary, Edmonton, Red Deer, Airdrie, Cochrane, Okotoks</w:t>
            </w:r>
          </w:p>
        </w:tc>
        <w:tc>
          <w:tcPr>
            <w:tcW w:type="dxa" w:w="2592"/>
            <w:vAlign w:val="top"/>
          </w:tcPr>
          <w:p>
            <w:r>
              <w:t>Calgary</w:t>
            </w:r>
          </w:p>
        </w:tc>
        <w:tc>
          <w:tcPr>
            <w:tcW w:type="dxa" w:w="2592"/>
            <w:vAlign w:val="top"/>
          </w:tcPr>
          <w:p>
            <w:r>
              <w:t>Required for frost-date lookup. UI label must be “Growing region” or “Location,” not “Calgary growing region.”</w:t>
            </w:r>
          </w:p>
        </w:tc>
      </w:tr>
      <w:tr>
        <w:tc>
          <w:tcPr>
            <w:tcW w:type="dxa" w:w="2592"/>
            <w:vAlign w:val="top"/>
          </w:tcPr>
          <w:p>
            <w:r>
              <w:t>Region/growing region</w:t>
            </w:r>
            <w:r>
              <w:rPr>
                <w:b w:val="0"/>
                <w:sz w:val="18"/>
              </w:rPr>
            </w:r>
          </w:p>
        </w:tc>
        <w:tc>
          <w:tcPr>
            <w:tcW w:type="dxa" w:w="2592"/>
            <w:vAlign w:val="top"/>
          </w:tcPr>
          <w:p>
            <w:r/>
            <w:r>
              <w:rPr>
                <w:b w:val="0"/>
                <w:sz w:val="18"/>
              </w:rPr>
              <w:t>NW, NE, SW, SE Calgary, Downtown, Airdrie, Cochrane, Okotoks</w:t>
            </w:r>
          </w:p>
        </w:tc>
        <w:tc>
          <w:tcPr>
            <w:tcW w:type="dxa" w:w="2592"/>
            <w:vAlign w:val="top"/>
          </w:tcPr>
          <w:p>
            <w:r/>
            <w:r>
              <w:rPr>
                <w:b w:val="0"/>
                <w:sz w:val="18"/>
              </w:rPr>
              <w:t>SW Calgary</w:t>
            </w:r>
          </w:p>
        </w:tc>
        <w:tc>
          <w:tcPr>
            <w:tcW w:type="dxa" w:w="2592"/>
            <w:vAlign w:val="top"/>
          </w:tcPr>
          <w:p>
            <w:r/>
            <w:r>
              <w:rPr>
                <w:b w:val="0"/>
                <w:sz w:val="18"/>
              </w:rPr>
              <w:t>Required for frost-date lookup.</w:t>
            </w:r>
          </w:p>
        </w:tc>
      </w:tr>
    </w:tbl>
    <w:p/>
    <w:p>
      <w:pPr>
        <w:pStyle w:val="Heading1"/>
      </w:pPr>
      <w:r>
        <w:t>11. Regional Data Tables</w:t>
      </w:r>
    </w:p>
    <w:p>
      <w:pPr>
        <w:pStyle w:val="Heading2"/>
      </w:pPr>
      <w:r>
        <w:t>11.1 MVP Growing-Region Frost-Date Table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t>Location</w:t>
            </w:r>
          </w:p>
        </w:tc>
        <w:tc>
          <w:tcPr>
            <w:tcW w:type="dxa" w:w="3456"/>
            <w:shd w:fill="D9EAD3"/>
          </w:tcPr>
          <w:p>
            <w:r>
              <w:t>Last Spring Frost</w:t>
            </w:r>
          </w:p>
        </w:tc>
        <w:tc>
          <w:tcPr>
            <w:tcW w:type="dxa" w:w="3456"/>
            <w:shd w:fill="D9EAD3"/>
          </w:tcPr>
          <w:p>
            <w:r>
              <w:t>First Fall Frost</w:t>
            </w:r>
          </w:p>
        </w:tc>
      </w:tr>
      <w:tr>
        <w:tc>
          <w:tcPr>
            <w:tcW w:type="dxa" w:w="3456"/>
            <w:vAlign w:val="top"/>
          </w:tcPr>
          <w:p>
            <w:r>
              <w:t>Calgary</w:t>
            </w:r>
          </w:p>
        </w:tc>
        <w:tc>
          <w:tcPr>
            <w:tcW w:type="dxa" w:w="3456"/>
            <w:vAlign w:val="top"/>
          </w:tcPr>
          <w:p>
            <w:r>
              <w:t>May 14</w:t>
            </w:r>
          </w:p>
        </w:tc>
        <w:tc>
          <w:tcPr>
            <w:tcW w:type="dxa" w:w="3456"/>
            <w:vAlign w:val="top"/>
          </w:tcPr>
          <w:p>
            <w:r>
              <w:t>Sep 17</w:t>
            </w:r>
          </w:p>
        </w:tc>
      </w:tr>
      <w:tr>
        <w:tc>
          <w:tcPr>
            <w:tcW w:type="dxa" w:w="3456"/>
            <w:vAlign w:val="top"/>
          </w:tcPr>
          <w:p>
            <w:r>
              <w:t>Edmonton</w:t>
            </w:r>
          </w:p>
        </w:tc>
        <w:tc>
          <w:tcPr>
            <w:tcW w:type="dxa" w:w="3456"/>
            <w:vAlign w:val="top"/>
          </w:tcPr>
          <w:p>
            <w:r>
              <w:t>May 23</w:t>
            </w:r>
          </w:p>
        </w:tc>
        <w:tc>
          <w:tcPr>
            <w:tcW w:type="dxa" w:w="3456"/>
            <w:vAlign w:val="top"/>
          </w:tcPr>
          <w:p>
            <w:r>
              <w:t>Sep 10</w:t>
            </w:r>
          </w:p>
        </w:tc>
      </w:tr>
      <w:tr>
        <w:tc>
          <w:tcPr>
            <w:tcW w:type="dxa" w:w="3456"/>
            <w:vAlign w:val="top"/>
          </w:tcPr>
          <w:p>
            <w:r>
              <w:t>Red Deer</w:t>
            </w:r>
          </w:p>
        </w:tc>
        <w:tc>
          <w:tcPr>
            <w:tcW w:type="dxa" w:w="3456"/>
            <w:vAlign w:val="top"/>
          </w:tcPr>
          <w:p>
            <w:r>
              <w:t>May 21</w:t>
            </w:r>
          </w:p>
        </w:tc>
        <w:tc>
          <w:tcPr>
            <w:tcW w:type="dxa" w:w="3456"/>
            <w:vAlign w:val="top"/>
          </w:tcPr>
          <w:p>
            <w:r>
              <w:t>Sep 12</w:t>
            </w:r>
          </w:p>
        </w:tc>
      </w:tr>
      <w:tr>
        <w:tc>
          <w:tcPr>
            <w:tcW w:type="dxa" w:w="3456"/>
            <w:vAlign w:val="top"/>
          </w:tcPr>
          <w:p>
            <w:r>
              <w:t>Airdrie</w:t>
            </w:r>
          </w:p>
        </w:tc>
        <w:tc>
          <w:tcPr>
            <w:tcW w:type="dxa" w:w="3456"/>
            <w:vAlign w:val="top"/>
          </w:tcPr>
          <w:p>
            <w:r>
              <w:t>May 18</w:t>
            </w:r>
          </w:p>
        </w:tc>
        <w:tc>
          <w:tcPr>
            <w:tcW w:type="dxa" w:w="3456"/>
            <w:vAlign w:val="top"/>
          </w:tcPr>
          <w:p>
            <w:r>
              <w:t>Sep 13</w:t>
            </w:r>
          </w:p>
        </w:tc>
      </w:tr>
      <w:tr>
        <w:tc>
          <w:tcPr>
            <w:tcW w:type="dxa" w:w="3456"/>
            <w:vAlign w:val="top"/>
          </w:tcPr>
          <w:p>
            <w:r>
              <w:t>Cochrane</w:t>
            </w:r>
          </w:p>
        </w:tc>
        <w:tc>
          <w:tcPr>
            <w:tcW w:type="dxa" w:w="3456"/>
            <w:vAlign w:val="top"/>
          </w:tcPr>
          <w:p>
            <w:r>
              <w:t>May 20</w:t>
            </w:r>
          </w:p>
        </w:tc>
        <w:tc>
          <w:tcPr>
            <w:tcW w:type="dxa" w:w="3456"/>
            <w:vAlign w:val="top"/>
          </w:tcPr>
          <w:p>
            <w:r>
              <w:t>Sep 11</w:t>
            </w:r>
          </w:p>
        </w:tc>
      </w:tr>
      <w:tr>
        <w:tc>
          <w:tcPr>
            <w:tcW w:type="dxa" w:w="3456"/>
            <w:vAlign w:val="top"/>
          </w:tcPr>
          <w:p>
            <w:r>
              <w:t>Okotoks</w:t>
            </w:r>
          </w:p>
        </w:tc>
        <w:tc>
          <w:tcPr>
            <w:tcW w:type="dxa" w:w="3456"/>
            <w:vAlign w:val="top"/>
          </w:tcPr>
          <w:p>
            <w:r>
              <w:t>May 13</w:t>
            </w:r>
          </w:p>
        </w:tc>
        <w:tc>
          <w:tcPr>
            <w:tcW w:type="dxa" w:w="3456"/>
            <w:vAlign w:val="top"/>
          </w:tcPr>
          <w:p>
            <w:r>
              <w:t>Sep 18</w:t>
            </w:r>
          </w:p>
        </w:tc>
      </w:tr>
    </w:tbl>
    <w:p/>
    <w:p>
      <w:pPr>
        <w:pStyle w:val="Heading2"/>
      </w:pPr>
      <w:r>
        <w:t>11.2 Regional Plant Whitelist</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Category</w:t>
            </w:r>
          </w:p>
        </w:tc>
        <w:tc>
          <w:tcPr>
            <w:tcW w:type="dxa" w:w="5184"/>
            <w:shd w:fill="D9EAD3"/>
          </w:tcPr>
          <w:p>
            <w:r/>
            <w:r>
              <w:rPr>
                <w:b/>
                <w:sz w:val="18"/>
              </w:rPr>
              <w:t>Plants</w:t>
            </w:r>
          </w:p>
        </w:tc>
      </w:tr>
      <w:tr>
        <w:tc>
          <w:tcPr>
            <w:tcW w:type="dxa" w:w="5184"/>
            <w:vAlign w:val="top"/>
          </w:tcPr>
          <w:p>
            <w:r/>
            <w:r>
              <w:rPr>
                <w:b w:val="0"/>
                <w:sz w:val="18"/>
              </w:rPr>
              <w:t>Vegetables</w:t>
            </w:r>
          </w:p>
        </w:tc>
        <w:tc>
          <w:tcPr>
            <w:tcW w:type="dxa" w:w="5184"/>
            <w:vAlign w:val="top"/>
          </w:tcPr>
          <w:p>
            <w:r/>
            <w:r>
              <w:rPr>
                <w:b w:val="0"/>
                <w:sz w:val="18"/>
              </w:rPr>
              <w:t>Carrots, kale, spinach, lettuce, radishes, peas, bush beans, zucchini/summer squash, early tomatoes, cucumbers, beets, Swiss chard, broccoli, cabbage, potatoes.</w:t>
            </w:r>
          </w:p>
        </w:tc>
      </w:tr>
      <w:tr>
        <w:tc>
          <w:tcPr>
            <w:tcW w:type="dxa" w:w="5184"/>
            <w:vAlign w:val="top"/>
          </w:tcPr>
          <w:p>
            <w:r/>
            <w:r>
              <w:rPr>
                <w:b w:val="0"/>
                <w:sz w:val="18"/>
              </w:rPr>
              <w:t>Herbs</w:t>
            </w:r>
          </w:p>
        </w:tc>
        <w:tc>
          <w:tcPr>
            <w:tcW w:type="dxa" w:w="5184"/>
            <w:vAlign w:val="top"/>
          </w:tcPr>
          <w:p>
            <w:r/>
            <w:r>
              <w:rPr>
                <w:b w:val="0"/>
                <w:sz w:val="18"/>
              </w:rPr>
              <w:t>Basil, chives, parsley, dill, cilantro, thyme, oregano, mint in containers, sage, Zone 4 lavender varieties.</w:t>
            </w:r>
          </w:p>
        </w:tc>
      </w:tr>
    </w:tbl>
    <w:p/>
    <w:p>
      <w:pPr>
        <w:pStyle w:val="Heading2"/>
      </w:pPr>
      <w:r>
        <w:t>11.3 Companion-Planting Table</w:t>
      </w:r>
    </w:p>
    <w:p>
      <w:r>
        <w:t>The companion table is the single source of truth for both prompt injection and backend validation. It must be stored as compact JSON, not duplicated as separate prompt text and validation logic.</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Plant</w:t>
            </w:r>
          </w:p>
        </w:tc>
        <w:tc>
          <w:tcPr>
            <w:tcW w:type="dxa" w:w="3456"/>
            <w:shd w:fill="D9EAD3"/>
          </w:tcPr>
          <w:p>
            <w:r/>
            <w:r>
              <w:rPr>
                <w:b/>
                <w:sz w:val="18"/>
              </w:rPr>
              <w:t>Place Adjacent To</w:t>
            </w:r>
          </w:p>
        </w:tc>
        <w:tc>
          <w:tcPr>
            <w:tcW w:type="dxa" w:w="3456"/>
            <w:shd w:fill="D9EAD3"/>
          </w:tcPr>
          <w:p>
            <w:r/>
            <w:r>
              <w:rPr>
                <w:b/>
                <w:sz w:val="18"/>
              </w:rPr>
              <w:t>Avoid Adjacent To</w:t>
            </w:r>
          </w:p>
        </w:tc>
      </w:tr>
      <w:tr>
        <w:tc>
          <w:tcPr>
            <w:tcW w:type="dxa" w:w="3456"/>
            <w:vAlign w:val="top"/>
          </w:tcPr>
          <w:p>
            <w:r/>
            <w:r>
              <w:rPr>
                <w:b w:val="0"/>
                <w:sz w:val="18"/>
              </w:rPr>
              <w:t>Tomatoes</w:t>
            </w:r>
          </w:p>
        </w:tc>
        <w:tc>
          <w:tcPr>
            <w:tcW w:type="dxa" w:w="3456"/>
            <w:vAlign w:val="top"/>
          </w:tcPr>
          <w:p>
            <w:r/>
            <w:r>
              <w:rPr>
                <w:b w:val="0"/>
                <w:sz w:val="18"/>
              </w:rPr>
              <w:t>Basil, carrots, parsley, chives</w:t>
            </w:r>
          </w:p>
        </w:tc>
        <w:tc>
          <w:tcPr>
            <w:tcW w:type="dxa" w:w="3456"/>
            <w:vAlign w:val="top"/>
          </w:tcPr>
          <w:p>
            <w:r/>
            <w:r>
              <w:rPr>
                <w:b w:val="0"/>
                <w:sz w:val="18"/>
              </w:rPr>
              <w:t>Broccoli, cabbage, kale</w:t>
            </w:r>
          </w:p>
        </w:tc>
      </w:tr>
      <w:tr>
        <w:tc>
          <w:tcPr>
            <w:tcW w:type="dxa" w:w="3456"/>
            <w:vAlign w:val="top"/>
          </w:tcPr>
          <w:p>
            <w:r/>
            <w:r>
              <w:rPr>
                <w:b w:val="0"/>
                <w:sz w:val="18"/>
              </w:rPr>
              <w:t>Carrots</w:t>
            </w:r>
          </w:p>
        </w:tc>
        <w:tc>
          <w:tcPr>
            <w:tcW w:type="dxa" w:w="3456"/>
            <w:vAlign w:val="top"/>
          </w:tcPr>
          <w:p>
            <w:r/>
            <w:r>
              <w:rPr>
                <w:b w:val="0"/>
                <w:sz w:val="18"/>
              </w:rPr>
              <w:t>Tomatoes, chives, lettuce, radishes</w:t>
            </w:r>
          </w:p>
        </w:tc>
        <w:tc>
          <w:tcPr>
            <w:tcW w:type="dxa" w:w="3456"/>
            <w:vAlign w:val="top"/>
          </w:tcPr>
          <w:p>
            <w:r/>
            <w:r>
              <w:rPr>
                <w:b w:val="0"/>
                <w:sz w:val="18"/>
              </w:rPr>
              <w:t>Dill when flowering</w:t>
            </w:r>
          </w:p>
        </w:tc>
      </w:tr>
      <w:tr>
        <w:tc>
          <w:tcPr>
            <w:tcW w:type="dxa" w:w="3456"/>
            <w:vAlign w:val="top"/>
          </w:tcPr>
          <w:p>
            <w:r/>
            <w:r>
              <w:rPr>
                <w:b w:val="0"/>
                <w:sz w:val="18"/>
              </w:rPr>
              <w:t>Beans</w:t>
            </w:r>
          </w:p>
        </w:tc>
        <w:tc>
          <w:tcPr>
            <w:tcW w:type="dxa" w:w="3456"/>
            <w:vAlign w:val="top"/>
          </w:tcPr>
          <w:p>
            <w:r/>
            <w:r>
              <w:rPr>
                <w:b w:val="0"/>
                <w:sz w:val="18"/>
              </w:rPr>
              <w:t>Carrots, cucumbers, peas, radishes</w:t>
            </w:r>
          </w:p>
        </w:tc>
        <w:tc>
          <w:tcPr>
            <w:tcW w:type="dxa" w:w="3456"/>
            <w:vAlign w:val="top"/>
          </w:tcPr>
          <w:p>
            <w:r/>
            <w:r>
              <w:rPr>
                <w:b w:val="0"/>
                <w:sz w:val="18"/>
              </w:rPr>
              <w:t>Chives, onions</w:t>
            </w:r>
          </w:p>
        </w:tc>
      </w:tr>
      <w:tr>
        <w:tc>
          <w:tcPr>
            <w:tcW w:type="dxa" w:w="3456"/>
            <w:vAlign w:val="top"/>
          </w:tcPr>
          <w:p>
            <w:r/>
            <w:r>
              <w:rPr>
                <w:b w:val="0"/>
                <w:sz w:val="18"/>
              </w:rPr>
              <w:t>Broccoli</w:t>
            </w:r>
          </w:p>
        </w:tc>
        <w:tc>
          <w:tcPr>
            <w:tcW w:type="dxa" w:w="3456"/>
            <w:vAlign w:val="top"/>
          </w:tcPr>
          <w:p>
            <w:r/>
            <w:r>
              <w:rPr>
                <w:b w:val="0"/>
                <w:sz w:val="18"/>
              </w:rPr>
              <w:t>Dill, thyme</w:t>
            </w:r>
          </w:p>
        </w:tc>
        <w:tc>
          <w:tcPr>
            <w:tcW w:type="dxa" w:w="3456"/>
            <w:vAlign w:val="top"/>
          </w:tcPr>
          <w:p>
            <w:r/>
            <w:r>
              <w:rPr>
                <w:b w:val="0"/>
                <w:sz w:val="18"/>
              </w:rPr>
              <w:t>Tomatoes, beans</w:t>
            </w:r>
          </w:p>
        </w:tc>
      </w:tr>
      <w:tr>
        <w:tc>
          <w:tcPr>
            <w:tcW w:type="dxa" w:w="3456"/>
            <w:vAlign w:val="top"/>
          </w:tcPr>
          <w:p>
            <w:r/>
            <w:r>
              <w:rPr>
                <w:b w:val="0"/>
                <w:sz w:val="18"/>
              </w:rPr>
              <w:t>Cabbage</w:t>
            </w:r>
          </w:p>
        </w:tc>
        <w:tc>
          <w:tcPr>
            <w:tcW w:type="dxa" w:w="3456"/>
            <w:vAlign w:val="top"/>
          </w:tcPr>
          <w:p>
            <w:r/>
            <w:r>
              <w:rPr>
                <w:b w:val="0"/>
                <w:sz w:val="18"/>
              </w:rPr>
              <w:t>Dill, thyme, sage</w:t>
            </w:r>
          </w:p>
        </w:tc>
        <w:tc>
          <w:tcPr>
            <w:tcW w:type="dxa" w:w="3456"/>
            <w:vAlign w:val="top"/>
          </w:tcPr>
          <w:p>
            <w:r/>
            <w:r>
              <w:rPr>
                <w:b w:val="0"/>
                <w:sz w:val="18"/>
              </w:rPr>
              <w:t>Tomatoes, beans</w:t>
            </w:r>
          </w:p>
        </w:tc>
      </w:tr>
      <w:tr>
        <w:tc>
          <w:tcPr>
            <w:tcW w:type="dxa" w:w="3456"/>
            <w:vAlign w:val="top"/>
          </w:tcPr>
          <w:p>
            <w:r/>
            <w:r>
              <w:rPr>
                <w:b w:val="0"/>
                <w:sz w:val="18"/>
              </w:rPr>
              <w:t>Kale</w:t>
            </w:r>
          </w:p>
        </w:tc>
        <w:tc>
          <w:tcPr>
            <w:tcW w:type="dxa" w:w="3456"/>
            <w:vAlign w:val="top"/>
          </w:tcPr>
          <w:p>
            <w:r/>
            <w:r>
              <w:rPr>
                <w:b w:val="0"/>
                <w:sz w:val="18"/>
              </w:rPr>
              <w:t>Dill, chives</w:t>
            </w:r>
          </w:p>
        </w:tc>
        <w:tc>
          <w:tcPr>
            <w:tcW w:type="dxa" w:w="3456"/>
            <w:vAlign w:val="top"/>
          </w:tcPr>
          <w:p>
            <w:r/>
            <w:r>
              <w:rPr>
                <w:b w:val="0"/>
                <w:sz w:val="18"/>
              </w:rPr>
              <w:t>Tomatoes, beans</w:t>
            </w:r>
          </w:p>
        </w:tc>
      </w:tr>
      <w:tr>
        <w:tc>
          <w:tcPr>
            <w:tcW w:type="dxa" w:w="3456"/>
            <w:vAlign w:val="top"/>
          </w:tcPr>
          <w:p>
            <w:r/>
            <w:r>
              <w:rPr>
                <w:b w:val="0"/>
                <w:sz w:val="18"/>
              </w:rPr>
              <w:t>Lettuce</w:t>
            </w:r>
          </w:p>
        </w:tc>
        <w:tc>
          <w:tcPr>
            <w:tcW w:type="dxa" w:w="3456"/>
            <w:vAlign w:val="top"/>
          </w:tcPr>
          <w:p>
            <w:r/>
            <w:r>
              <w:rPr>
                <w:b w:val="0"/>
                <w:sz w:val="18"/>
              </w:rPr>
              <w:t>Carrots, radishes, chives</w:t>
            </w:r>
          </w:p>
        </w:tc>
        <w:tc>
          <w:tcPr>
            <w:tcW w:type="dxa" w:w="3456"/>
            <w:vAlign w:val="top"/>
          </w:tcPr>
          <w:p>
            <w:r/>
            <w:r>
              <w:rPr>
                <w:b w:val="0"/>
                <w:sz w:val="18"/>
              </w:rPr>
              <w:t>Parsley</w:t>
            </w:r>
          </w:p>
        </w:tc>
      </w:tr>
      <w:tr>
        <w:tc>
          <w:tcPr>
            <w:tcW w:type="dxa" w:w="3456"/>
            <w:vAlign w:val="top"/>
          </w:tcPr>
          <w:p>
            <w:r/>
            <w:r>
              <w:rPr>
                <w:b w:val="0"/>
                <w:sz w:val="18"/>
              </w:rPr>
              <w:t>Spinach</w:t>
            </w:r>
          </w:p>
        </w:tc>
        <w:tc>
          <w:tcPr>
            <w:tcW w:type="dxa" w:w="3456"/>
            <w:vAlign w:val="top"/>
          </w:tcPr>
          <w:p>
            <w:r/>
            <w:r>
              <w:rPr>
                <w:b w:val="0"/>
                <w:sz w:val="18"/>
              </w:rPr>
              <w:t>Radishes</w:t>
            </w:r>
          </w:p>
        </w:tc>
        <w:tc>
          <w:tcPr>
            <w:tcW w:type="dxa" w:w="3456"/>
            <w:vAlign w:val="top"/>
          </w:tcPr>
          <w:p>
            <w:r/>
            <w:r>
              <w:rPr>
                <w:b w:val="0"/>
                <w:sz w:val="18"/>
              </w:rPr>
              <w:t>None</w:t>
            </w:r>
          </w:p>
        </w:tc>
      </w:tr>
      <w:tr>
        <w:tc>
          <w:tcPr>
            <w:tcW w:type="dxa" w:w="3456"/>
            <w:vAlign w:val="top"/>
          </w:tcPr>
          <w:p>
            <w:r/>
            <w:r>
              <w:rPr>
                <w:b w:val="0"/>
                <w:sz w:val="18"/>
              </w:rPr>
              <w:t>Zucchini</w:t>
            </w:r>
          </w:p>
        </w:tc>
        <w:tc>
          <w:tcPr>
            <w:tcW w:type="dxa" w:w="3456"/>
            <w:vAlign w:val="top"/>
          </w:tcPr>
          <w:p>
            <w:r/>
            <w:r>
              <w:rPr>
                <w:b w:val="0"/>
                <w:sz w:val="18"/>
              </w:rPr>
              <w:t>Beans, dill</w:t>
            </w:r>
          </w:p>
        </w:tc>
        <w:tc>
          <w:tcPr>
            <w:tcW w:type="dxa" w:w="3456"/>
            <w:vAlign w:val="top"/>
          </w:tcPr>
          <w:p>
            <w:r/>
            <w:r>
              <w:rPr>
                <w:b w:val="0"/>
                <w:sz w:val="18"/>
              </w:rPr>
              <w:t>Potatoes</w:t>
            </w:r>
          </w:p>
        </w:tc>
      </w:tr>
      <w:tr>
        <w:tc>
          <w:tcPr>
            <w:tcW w:type="dxa" w:w="3456"/>
            <w:vAlign w:val="top"/>
          </w:tcPr>
          <w:p>
            <w:r/>
            <w:r>
              <w:rPr>
                <w:b w:val="0"/>
                <w:sz w:val="18"/>
              </w:rPr>
              <w:t>Peas</w:t>
            </w:r>
          </w:p>
        </w:tc>
        <w:tc>
          <w:tcPr>
            <w:tcW w:type="dxa" w:w="3456"/>
            <w:vAlign w:val="top"/>
          </w:tcPr>
          <w:p>
            <w:r/>
            <w:r>
              <w:rPr>
                <w:b w:val="0"/>
                <w:sz w:val="18"/>
              </w:rPr>
              <w:t>Carrots, radishes</w:t>
            </w:r>
          </w:p>
        </w:tc>
        <w:tc>
          <w:tcPr>
            <w:tcW w:type="dxa" w:w="3456"/>
            <w:vAlign w:val="top"/>
          </w:tcPr>
          <w:p>
            <w:r/>
            <w:r>
              <w:rPr>
                <w:b w:val="0"/>
                <w:sz w:val="18"/>
              </w:rPr>
              <w:t>Chives, onions</w:t>
            </w:r>
          </w:p>
        </w:tc>
      </w:tr>
      <w:tr>
        <w:tc>
          <w:tcPr>
            <w:tcW w:type="dxa" w:w="3456"/>
            <w:vAlign w:val="top"/>
          </w:tcPr>
          <w:p>
            <w:r/>
            <w:r>
              <w:rPr>
                <w:b w:val="0"/>
                <w:sz w:val="18"/>
              </w:rPr>
              <w:t>Cucumbers</w:t>
            </w:r>
          </w:p>
        </w:tc>
        <w:tc>
          <w:tcPr>
            <w:tcW w:type="dxa" w:w="3456"/>
            <w:vAlign w:val="top"/>
          </w:tcPr>
          <w:p>
            <w:r/>
            <w:r>
              <w:rPr>
                <w:b w:val="0"/>
                <w:sz w:val="18"/>
              </w:rPr>
              <w:t>Beans, dill, radishes</w:t>
            </w:r>
          </w:p>
        </w:tc>
        <w:tc>
          <w:tcPr>
            <w:tcW w:type="dxa" w:w="3456"/>
            <w:vAlign w:val="top"/>
          </w:tcPr>
          <w:p>
            <w:r/>
            <w:r>
              <w:rPr>
                <w:b w:val="0"/>
                <w:sz w:val="18"/>
              </w:rPr>
              <w:t>Sage, potatoes, mint</w:t>
            </w:r>
          </w:p>
        </w:tc>
      </w:tr>
      <w:tr>
        <w:tc>
          <w:tcPr>
            <w:tcW w:type="dxa" w:w="3456"/>
            <w:vAlign w:val="top"/>
          </w:tcPr>
          <w:p>
            <w:r/>
            <w:r>
              <w:rPr>
                <w:b w:val="0"/>
                <w:sz w:val="18"/>
              </w:rPr>
              <w:t>Beets</w:t>
            </w:r>
          </w:p>
        </w:tc>
        <w:tc>
          <w:tcPr>
            <w:tcW w:type="dxa" w:w="3456"/>
            <w:vAlign w:val="top"/>
          </w:tcPr>
          <w:p>
            <w:r/>
            <w:r>
              <w:rPr>
                <w:b w:val="0"/>
                <w:sz w:val="18"/>
              </w:rPr>
              <w:t>Lettuce, chives</w:t>
            </w:r>
          </w:p>
        </w:tc>
        <w:tc>
          <w:tcPr>
            <w:tcW w:type="dxa" w:w="3456"/>
            <w:vAlign w:val="top"/>
          </w:tcPr>
          <w:p>
            <w:r/>
            <w:r>
              <w:rPr>
                <w:b w:val="0"/>
                <w:sz w:val="18"/>
              </w:rPr>
              <w:t>Beans</w:t>
            </w:r>
          </w:p>
        </w:tc>
      </w:tr>
      <w:tr>
        <w:tc>
          <w:tcPr>
            <w:tcW w:type="dxa" w:w="3456"/>
            <w:vAlign w:val="top"/>
          </w:tcPr>
          <w:p>
            <w:r/>
            <w:r>
              <w:rPr>
                <w:b w:val="0"/>
                <w:sz w:val="18"/>
              </w:rPr>
              <w:t>Swiss Chard</w:t>
            </w:r>
          </w:p>
        </w:tc>
        <w:tc>
          <w:tcPr>
            <w:tcW w:type="dxa" w:w="3456"/>
            <w:vAlign w:val="top"/>
          </w:tcPr>
          <w:p>
            <w:r/>
            <w:r>
              <w:rPr>
                <w:b w:val="0"/>
                <w:sz w:val="18"/>
              </w:rPr>
              <w:t>Beans</w:t>
            </w:r>
          </w:p>
        </w:tc>
        <w:tc>
          <w:tcPr>
            <w:tcW w:type="dxa" w:w="3456"/>
            <w:vAlign w:val="top"/>
          </w:tcPr>
          <w:p>
            <w:r/>
            <w:r>
              <w:rPr>
                <w:b w:val="0"/>
                <w:sz w:val="18"/>
              </w:rPr>
              <w:t>None</w:t>
            </w:r>
          </w:p>
        </w:tc>
      </w:tr>
      <w:tr>
        <w:tc>
          <w:tcPr>
            <w:tcW w:type="dxa" w:w="3456"/>
            <w:vAlign w:val="top"/>
          </w:tcPr>
          <w:p>
            <w:r/>
            <w:r>
              <w:rPr>
                <w:b w:val="0"/>
                <w:sz w:val="18"/>
              </w:rPr>
              <w:t>Potatoes</w:t>
            </w:r>
          </w:p>
        </w:tc>
        <w:tc>
          <w:tcPr>
            <w:tcW w:type="dxa" w:w="3456"/>
            <w:vAlign w:val="top"/>
          </w:tcPr>
          <w:p>
            <w:r/>
            <w:r>
              <w:rPr>
                <w:b w:val="0"/>
                <w:sz w:val="18"/>
              </w:rPr>
              <w:t>Beans, chives</w:t>
            </w:r>
          </w:p>
        </w:tc>
        <w:tc>
          <w:tcPr>
            <w:tcW w:type="dxa" w:w="3456"/>
            <w:vAlign w:val="top"/>
          </w:tcPr>
          <w:p>
            <w:r/>
            <w:r>
              <w:rPr>
                <w:b w:val="0"/>
                <w:sz w:val="18"/>
              </w:rPr>
              <w:t>Zucchini, cucumbers, tomatoes</w:t>
            </w:r>
          </w:p>
        </w:tc>
      </w:tr>
      <w:tr>
        <w:tc>
          <w:tcPr>
            <w:tcW w:type="dxa" w:w="3456"/>
            <w:vAlign w:val="top"/>
          </w:tcPr>
          <w:p>
            <w:r/>
            <w:r>
              <w:rPr>
                <w:b w:val="0"/>
                <w:sz w:val="18"/>
              </w:rPr>
              <w:t>Basil</w:t>
            </w:r>
          </w:p>
        </w:tc>
        <w:tc>
          <w:tcPr>
            <w:tcW w:type="dxa" w:w="3456"/>
            <w:vAlign w:val="top"/>
          </w:tcPr>
          <w:p>
            <w:r/>
            <w:r>
              <w:rPr>
                <w:b w:val="0"/>
                <w:sz w:val="18"/>
              </w:rPr>
              <w:t>Tomatoes, parsley</w:t>
            </w:r>
          </w:p>
        </w:tc>
        <w:tc>
          <w:tcPr>
            <w:tcW w:type="dxa" w:w="3456"/>
            <w:vAlign w:val="top"/>
          </w:tcPr>
          <w:p>
            <w:r/>
            <w:r>
              <w:rPr>
                <w:b w:val="0"/>
                <w:sz w:val="18"/>
              </w:rPr>
              <w:t>Sage</w:t>
            </w:r>
          </w:p>
        </w:tc>
      </w:tr>
      <w:tr>
        <w:tc>
          <w:tcPr>
            <w:tcW w:type="dxa" w:w="3456"/>
            <w:vAlign w:val="top"/>
          </w:tcPr>
          <w:p>
            <w:r/>
            <w:r>
              <w:rPr>
                <w:b w:val="0"/>
                <w:sz w:val="18"/>
              </w:rPr>
              <w:t>Chives</w:t>
            </w:r>
          </w:p>
        </w:tc>
        <w:tc>
          <w:tcPr>
            <w:tcW w:type="dxa" w:w="3456"/>
            <w:vAlign w:val="top"/>
          </w:tcPr>
          <w:p>
            <w:r/>
            <w:r>
              <w:rPr>
                <w:b w:val="0"/>
                <w:sz w:val="18"/>
              </w:rPr>
              <w:t>Tomatoes, carrots, beets</w:t>
            </w:r>
          </w:p>
        </w:tc>
        <w:tc>
          <w:tcPr>
            <w:tcW w:type="dxa" w:w="3456"/>
            <w:vAlign w:val="top"/>
          </w:tcPr>
          <w:p>
            <w:r/>
            <w:r>
              <w:rPr>
                <w:b w:val="0"/>
                <w:sz w:val="18"/>
              </w:rPr>
              <w:t>Beans, peas</w:t>
            </w:r>
          </w:p>
        </w:tc>
      </w:tr>
      <w:tr>
        <w:tc>
          <w:tcPr>
            <w:tcW w:type="dxa" w:w="3456"/>
            <w:vAlign w:val="top"/>
          </w:tcPr>
          <w:p>
            <w:r/>
            <w:r>
              <w:rPr>
                <w:b w:val="0"/>
                <w:sz w:val="18"/>
              </w:rPr>
              <w:t>Dill</w:t>
            </w:r>
          </w:p>
        </w:tc>
        <w:tc>
          <w:tcPr>
            <w:tcW w:type="dxa" w:w="3456"/>
            <w:vAlign w:val="top"/>
          </w:tcPr>
          <w:p>
            <w:r/>
            <w:r>
              <w:rPr>
                <w:b w:val="0"/>
                <w:sz w:val="18"/>
              </w:rPr>
              <w:t>Carrots, broccoli, cabbage, cucumbers</w:t>
            </w:r>
          </w:p>
        </w:tc>
        <w:tc>
          <w:tcPr>
            <w:tcW w:type="dxa" w:w="3456"/>
            <w:vAlign w:val="top"/>
          </w:tcPr>
          <w:p>
            <w:r/>
            <w:r>
              <w:rPr>
                <w:b w:val="0"/>
                <w:sz w:val="18"/>
              </w:rPr>
              <w:t>Tomatoes</w:t>
            </w:r>
          </w:p>
        </w:tc>
      </w:tr>
      <w:tr>
        <w:tc>
          <w:tcPr>
            <w:tcW w:type="dxa" w:w="3456"/>
            <w:vAlign w:val="top"/>
          </w:tcPr>
          <w:p>
            <w:r/>
            <w:r>
              <w:rPr>
                <w:b w:val="0"/>
                <w:sz w:val="18"/>
              </w:rPr>
              <w:t>Parsley</w:t>
            </w:r>
          </w:p>
        </w:tc>
        <w:tc>
          <w:tcPr>
            <w:tcW w:type="dxa" w:w="3456"/>
            <w:vAlign w:val="top"/>
          </w:tcPr>
          <w:p>
            <w:r/>
            <w:r>
              <w:rPr>
                <w:b w:val="0"/>
                <w:sz w:val="18"/>
              </w:rPr>
              <w:t>Tomatoes</w:t>
            </w:r>
          </w:p>
        </w:tc>
        <w:tc>
          <w:tcPr>
            <w:tcW w:type="dxa" w:w="3456"/>
            <w:vAlign w:val="top"/>
          </w:tcPr>
          <w:p>
            <w:r/>
            <w:r>
              <w:rPr>
                <w:b w:val="0"/>
                <w:sz w:val="18"/>
              </w:rPr>
              <w:t>Lettuce, mint</w:t>
            </w:r>
          </w:p>
        </w:tc>
      </w:tr>
      <w:tr>
        <w:tc>
          <w:tcPr>
            <w:tcW w:type="dxa" w:w="3456"/>
            <w:vAlign w:val="top"/>
          </w:tcPr>
          <w:p>
            <w:r/>
            <w:r>
              <w:rPr>
                <w:b w:val="0"/>
                <w:sz w:val="18"/>
              </w:rPr>
              <w:t>Cilantro</w:t>
            </w:r>
          </w:p>
        </w:tc>
        <w:tc>
          <w:tcPr>
            <w:tcW w:type="dxa" w:w="3456"/>
            <w:vAlign w:val="top"/>
          </w:tcPr>
          <w:p>
            <w:r/>
            <w:r>
              <w:rPr>
                <w:b w:val="0"/>
                <w:sz w:val="18"/>
              </w:rPr>
              <w:t>Spinach, peas</w:t>
            </w:r>
          </w:p>
        </w:tc>
        <w:tc>
          <w:tcPr>
            <w:tcW w:type="dxa" w:w="3456"/>
            <w:vAlign w:val="top"/>
          </w:tcPr>
          <w:p>
            <w:r/>
            <w:r>
              <w:rPr>
                <w:b w:val="0"/>
                <w:sz w:val="18"/>
              </w:rPr>
              <w:t>None</w:t>
            </w:r>
          </w:p>
        </w:tc>
      </w:tr>
      <w:tr>
        <w:tc>
          <w:tcPr>
            <w:tcW w:type="dxa" w:w="3456"/>
            <w:vAlign w:val="top"/>
          </w:tcPr>
          <w:p>
            <w:r/>
            <w:r>
              <w:rPr>
                <w:b w:val="0"/>
                <w:sz w:val="18"/>
              </w:rPr>
              <w:t>Thyme</w:t>
            </w:r>
          </w:p>
        </w:tc>
        <w:tc>
          <w:tcPr>
            <w:tcW w:type="dxa" w:w="3456"/>
            <w:vAlign w:val="top"/>
          </w:tcPr>
          <w:p>
            <w:r/>
            <w:r>
              <w:rPr>
                <w:b w:val="0"/>
                <w:sz w:val="18"/>
              </w:rPr>
              <w:t>Broccoli, cabbage, tomatoes</w:t>
            </w:r>
          </w:p>
        </w:tc>
        <w:tc>
          <w:tcPr>
            <w:tcW w:type="dxa" w:w="3456"/>
            <w:vAlign w:val="top"/>
          </w:tcPr>
          <w:p>
            <w:r/>
            <w:r>
              <w:rPr>
                <w:b w:val="0"/>
                <w:sz w:val="18"/>
              </w:rPr>
              <w:t>None</w:t>
            </w:r>
          </w:p>
        </w:tc>
      </w:tr>
      <w:tr>
        <w:tc>
          <w:tcPr>
            <w:tcW w:type="dxa" w:w="3456"/>
            <w:vAlign w:val="top"/>
          </w:tcPr>
          <w:p>
            <w:r/>
            <w:r>
              <w:rPr>
                <w:b w:val="0"/>
                <w:sz w:val="18"/>
              </w:rPr>
              <w:t>Mint</w:t>
            </w:r>
          </w:p>
        </w:tc>
        <w:tc>
          <w:tcPr>
            <w:tcW w:type="dxa" w:w="3456"/>
            <w:vAlign w:val="top"/>
          </w:tcPr>
          <w:p>
            <w:r/>
            <w:r>
              <w:rPr>
                <w:b w:val="0"/>
                <w:sz w:val="18"/>
              </w:rPr>
              <w:t>Broccoli, cabbage if containerized</w:t>
            </w:r>
          </w:p>
        </w:tc>
        <w:tc>
          <w:tcPr>
            <w:tcW w:type="dxa" w:w="3456"/>
            <w:vAlign w:val="top"/>
          </w:tcPr>
          <w:p>
            <w:r/>
            <w:r>
              <w:rPr>
                <w:b w:val="0"/>
                <w:sz w:val="18"/>
              </w:rPr>
              <w:t>Cucumbers, parsley</w:t>
            </w:r>
          </w:p>
        </w:tc>
      </w:tr>
      <w:tr>
        <w:tc>
          <w:tcPr>
            <w:tcW w:type="dxa" w:w="3456"/>
            <w:vAlign w:val="top"/>
          </w:tcPr>
          <w:p>
            <w:r/>
            <w:r>
              <w:rPr>
                <w:b w:val="0"/>
                <w:sz w:val="18"/>
              </w:rPr>
              <w:t>Sage</w:t>
            </w:r>
          </w:p>
        </w:tc>
        <w:tc>
          <w:tcPr>
            <w:tcW w:type="dxa" w:w="3456"/>
            <w:vAlign w:val="top"/>
          </w:tcPr>
          <w:p>
            <w:r/>
            <w:r>
              <w:rPr>
                <w:b w:val="0"/>
                <w:sz w:val="18"/>
              </w:rPr>
              <w:t>Broccoli, cabbage, carrots</w:t>
            </w:r>
          </w:p>
        </w:tc>
        <w:tc>
          <w:tcPr>
            <w:tcW w:type="dxa" w:w="3456"/>
            <w:vAlign w:val="top"/>
          </w:tcPr>
          <w:p>
            <w:r/>
            <w:r>
              <w:rPr>
                <w:b w:val="0"/>
                <w:sz w:val="18"/>
              </w:rPr>
              <w:t>Basil, cucumbers</w:t>
            </w:r>
          </w:p>
        </w:tc>
      </w:tr>
    </w:tbl>
    <w:p/>
    <w:p>
      <w:pPr>
        <w:pStyle w:val="Heading1"/>
      </w:pPr>
      <w:r>
        <w:t>12. Plan Generation Logic</w:t>
      </w:r>
    </w:p>
    <w:p>
      <w:pPr>
        <w:pStyle w:val="Heading2"/>
      </w:pPr>
      <w:r>
        <w:t>12.1 Standard Generation Workflow</w:t>
      </w:r>
    </w:p>
    <w:p>
      <w:pPr>
        <w:pStyle w:val="ListNumber"/>
      </w:pPr>
      <w:r>
        <w:t>User completes manual questionnaire and confirms frost dates.</w:t>
      </w:r>
    </w:p>
    <w:p>
      <w:pPr>
        <w:pStyle w:val="ListNumber"/>
      </w:pPr>
      <w:r>
        <w:t>Backend builds a parameterized prompt using user inputs, frost dates, whitelist, and compact companion JSON.</w:t>
      </w:r>
    </w:p>
    <w:p>
      <w:pPr>
        <w:pStyle w:val="ListNumber"/>
      </w:pPr>
      <w:r>
        <w:t>AI returns strict JSON containing gardenProfile, plantList, gardenMap, weeklySchedule, and validationNotes.</w:t>
      </w:r>
    </w:p>
    <w:p>
      <w:pPr>
        <w:pStyle w:val="ListNumber"/>
      </w:pPr>
      <w:r>
        <w:t>Backend validates that all plants are whitelisted or flagged high risk.</w:t>
      </w:r>
    </w:p>
    <w:p>
      <w:pPr>
        <w:pStyle w:val="ListNumber"/>
      </w:pPr>
      <w:r>
        <w:t>Backend validates adjacent plant pairings against the companion table.</w:t>
      </w:r>
    </w:p>
    <w:p>
      <w:pPr>
        <w:pStyle w:val="ListNumber"/>
      </w:pPr>
      <w:r>
        <w:t>If validation fails, retry once with corrective instructions.</w:t>
      </w:r>
    </w:p>
    <w:p>
      <w:pPr>
        <w:pStyle w:val="ListNumber"/>
      </w:pPr>
      <w:r>
        <w:t>If the retry still fails, keep the plan but flag problematic cells with warning icons and explanatory notes.</w:t>
      </w:r>
    </w:p>
    <w:p>
      <w:pPr>
        <w:pStyle w:val="ListNumber"/>
      </w:pPr>
      <w:r>
        <w:t>If AI fails completely, use deterministic fallback generation instead of showing a broken demo.</w:t>
      </w:r>
    </w:p>
    <w:p>
      <w:pPr>
        <w:pStyle w:val="Heading2"/>
      </w:pPr>
      <w:r>
        <w:t>12.2 Deterministic Fallback Generator</w:t>
      </w:r>
    </w:p>
    <w:p>
      <w:r>
        <w:t>The fallback generator is required for demo resilience. It should be basic but usable.</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Fallback Rule</w:t>
            </w:r>
          </w:p>
        </w:tc>
        <w:tc>
          <w:tcPr>
            <w:tcW w:type="dxa" w:w="5184"/>
            <w:shd w:fill="D9EAD3"/>
          </w:tcPr>
          <w:p>
            <w:r>
              <w:t>Select 4–8 plants based on selected location, frost dates, sunlight, soil type, plant preference, and garden size.</w:t>
            </w:r>
          </w:p>
        </w:tc>
      </w:tr>
      <w:tr>
        <w:tc>
          <w:tcPr>
            <w:tcW w:type="dxa" w:w="5184"/>
            <w:vAlign w:val="top"/>
          </w:tcPr>
          <w:p>
            <w:r/>
            <w:r>
              <w:rPr>
                <w:b w:val="0"/>
                <w:sz w:val="18"/>
              </w:rPr>
              <w:t>Plant selection</w:t>
            </w:r>
          </w:p>
        </w:tc>
        <w:tc>
          <w:tcPr>
            <w:tcW w:type="dxa" w:w="5184"/>
            <w:vAlign w:val="top"/>
          </w:tcPr>
          <w:p>
            <w:r/>
            <w:r>
              <w:rPr>
                <w:b w:val="0"/>
                <w:sz w:val="18"/>
              </w:rPr>
              <w:t>Select 4–8 plants based on sunlight, soil type, plant preference, and garden size.</w:t>
            </w:r>
          </w:p>
        </w:tc>
      </w:tr>
      <w:tr>
        <w:tc>
          <w:tcPr>
            <w:tcW w:type="dxa" w:w="5184"/>
            <w:vAlign w:val="top"/>
          </w:tcPr>
          <w:p>
            <w:r/>
            <w:r>
              <w:rPr>
                <w:b w:val="0"/>
                <w:sz w:val="18"/>
              </w:rPr>
              <w:t>Small garden under 4ft x 4ft</w:t>
            </w:r>
          </w:p>
        </w:tc>
        <w:tc>
          <w:tcPr>
            <w:tcW w:type="dxa" w:w="5184"/>
            <w:vAlign w:val="top"/>
          </w:tcPr>
          <w:p>
            <w:r/>
            <w:r>
              <w:rPr>
                <w:b w:val="0"/>
                <w:sz w:val="18"/>
              </w:rPr>
              <w:t>Reduce variety and prioritize compact plants such as lettuce, radishes, herbs, spinach, and bush beans.</w:t>
            </w:r>
          </w:p>
        </w:tc>
      </w:tr>
      <w:tr>
        <w:tc>
          <w:tcPr>
            <w:tcW w:type="dxa" w:w="5184"/>
            <w:vAlign w:val="top"/>
          </w:tcPr>
          <w:p>
            <w:r/>
            <w:r>
              <w:rPr>
                <w:b w:val="0"/>
                <w:sz w:val="18"/>
              </w:rPr>
              <w:t>Full sun</w:t>
            </w:r>
          </w:p>
        </w:tc>
        <w:tc>
          <w:tcPr>
            <w:tcW w:type="dxa" w:w="5184"/>
            <w:vAlign w:val="top"/>
          </w:tcPr>
          <w:p>
            <w:r/>
            <w:r>
              <w:rPr>
                <w:b w:val="0"/>
                <w:sz w:val="18"/>
              </w:rPr>
              <w:t>Allow tomatoes, basil, beans, zucchini, cucumbers, and other sun-loving crops.</w:t>
            </w:r>
          </w:p>
        </w:tc>
      </w:tr>
      <w:tr>
        <w:tc>
          <w:tcPr>
            <w:tcW w:type="dxa" w:w="5184"/>
            <w:vAlign w:val="top"/>
          </w:tcPr>
          <w:p>
            <w:r/>
            <w:r>
              <w:rPr>
                <w:b w:val="0"/>
                <w:sz w:val="18"/>
              </w:rPr>
              <w:t>Partial shade</w:t>
            </w:r>
          </w:p>
        </w:tc>
        <w:tc>
          <w:tcPr>
            <w:tcW w:type="dxa" w:w="5184"/>
            <w:vAlign w:val="top"/>
          </w:tcPr>
          <w:p>
            <w:r/>
            <w:r>
              <w:rPr>
                <w:b w:val="0"/>
                <w:sz w:val="18"/>
              </w:rPr>
              <w:t>Prioritize lettuce, spinach, kale, radishes, chives, parsley, and cilantro.</w:t>
            </w:r>
          </w:p>
        </w:tc>
      </w:tr>
      <w:tr>
        <w:tc>
          <w:tcPr>
            <w:tcW w:type="dxa" w:w="5184"/>
            <w:vAlign w:val="top"/>
          </w:tcPr>
          <w:p>
            <w:r/>
            <w:r>
              <w:rPr>
                <w:b w:val="0"/>
                <w:sz w:val="18"/>
              </w:rPr>
              <w:t>Full shade</w:t>
            </w:r>
          </w:p>
        </w:tc>
        <w:tc>
          <w:tcPr>
            <w:tcW w:type="dxa" w:w="5184"/>
            <w:vAlign w:val="top"/>
          </w:tcPr>
          <w:p>
            <w:r/>
            <w:r>
              <w:rPr>
                <w:b w:val="0"/>
                <w:sz w:val="18"/>
              </w:rPr>
              <w:t>Warn that food-growing potential is limited; recommend shade-tolerant greens and herbs only.</w:t>
            </w:r>
          </w:p>
        </w:tc>
      </w:tr>
      <w:tr>
        <w:tc>
          <w:tcPr>
            <w:tcW w:type="dxa" w:w="5184"/>
            <w:vAlign w:val="top"/>
          </w:tcPr>
          <w:p>
            <w:r/>
            <w:r>
              <w:rPr>
                <w:b w:val="0"/>
                <w:sz w:val="18"/>
              </w:rPr>
              <w:t>Map placement</w:t>
            </w:r>
          </w:p>
        </w:tc>
        <w:tc>
          <w:tcPr>
            <w:tcW w:type="dxa" w:w="5184"/>
            <w:vAlign w:val="top"/>
          </w:tcPr>
          <w:p>
            <w:r>
              <w:t>Generate actions relative to the selected location’s last spring frost and first fall frost using predefined offsets.</w:t>
            </w:r>
          </w:p>
        </w:tc>
      </w:tr>
      <w:tr>
        <w:tc>
          <w:tcPr>
            <w:tcW w:type="dxa" w:w="5184"/>
            <w:vAlign w:val="top"/>
          </w:tcPr>
          <w:p>
            <w:r/>
            <w:r>
              <w:rPr>
                <w:b w:val="0"/>
                <w:sz w:val="18"/>
              </w:rPr>
              <w:t>Schedule</w:t>
            </w:r>
          </w:p>
        </w:tc>
        <w:tc>
          <w:tcPr>
            <w:tcW w:type="dxa" w:w="5184"/>
            <w:vAlign w:val="top"/>
          </w:tcPr>
          <w:p>
            <w:r/>
            <w:r>
              <w:rPr>
                <w:b w:val="0"/>
                <w:sz w:val="18"/>
              </w:rPr>
              <w:t>Generate actions relative to last spring frost and first fall frost using predefined offsets.</w:t>
            </w:r>
          </w:p>
        </w:tc>
      </w:tr>
    </w:tbl>
    <w:p/>
    <w:p>
      <w:pPr>
        <w:pStyle w:val="Heading2"/>
      </w:pPr>
      <w:r>
        <w:t>12.3 AI Prompt Boundary</w:t>
      </w:r>
    </w:p>
    <w:p>
      <w:pPr>
        <w:pStyle w:val="ListBullet"/>
      </w:pPr>
      <w:r>
        <w:t>The AI must not invent unsupported location or growing-region frost dates.</w:t>
      </w:r>
    </w:p>
    <w:p>
      <w:pPr>
        <w:pStyle w:val="ListBullet"/>
      </w:pPr>
      <w:r>
        <w:t>The AI must not recommend plants outside the whitelist unless marked high risk.</w:t>
      </w:r>
    </w:p>
    <w:p>
      <w:pPr>
        <w:pStyle w:val="ListBullet"/>
      </w:pPr>
      <w:r>
        <w:t>The AI must not infer garden dimensions from photo input.</w:t>
      </w:r>
    </w:p>
    <w:p>
      <w:pPr>
        <w:pStyle w:val="ListBullet"/>
      </w:pPr>
      <w:r>
        <w:t>The AI must output JSON matching the schema in Section 13.</w:t>
      </w:r>
    </w:p>
    <w:p>
      <w:pPr>
        <w:pStyle w:val="ListBullet"/>
      </w:pPr>
      <w:r>
        <w:t>The AI must keep explanations short and action-oriented for beginner gardeners.</w:t>
      </w:r>
    </w:p>
    <w:p>
      <w:pPr>
        <w:pStyle w:val="Heading1"/>
      </w:pPr>
      <w:r>
        <w:t>13. Data Structure and JSON Contract</w:t>
      </w:r>
    </w:p>
    <w:p>
      <w:r>
        <w:t>This schema is the source-of-truth contract for Replit Agent or any other AI coding tool. The implementation may convert this into TypeScript interfaces, but field names should remain stable unless there is a clear technical reason to change them.</w:t>
      </w:r>
    </w:p>
    <w:p>
      <w:pPr>
        <w:spacing w:after="0"/>
      </w:pPr>
      <w:r>
        <w:rPr>
          <w:rFonts w:ascii="Courier New" w:hAnsi="Courier New" w:eastAsia="Courier New"/>
          <w:sz w:val="16"/>
        </w:rPr>
        <w:t>{</w:t>
        <w:br/>
        <w:t xml:space="preserve">  "gardenProfile": {</w:t>
        <w:br/>
        <w:t xml:space="preserve">    "id": "garden-001",</w:t>
        <w:br/>
        <w:t xml:space="preserve">    "gardenName": "Sarah's Backyard Garden",</w:t>
        <w:br/>
        <w:t xml:space="preserve">    "selectedLocation": "Calgary",</w:t>
        <w:br/>
        <w:t xml:space="preserve">    "regionLabel": "Calgary, Alberta",</w:t>
        <w:br/>
        <w:t xml:space="preserve">    "growingZone": "Zone 3b-4a",</w:t>
        <w:br/>
        <w:t xml:space="preserve">    "lengthFt": 10,</w:t>
        <w:br/>
        <w:t xml:space="preserve">    "widthFt": 8,</w:t>
        <w:br/>
        <w:t xml:space="preserve">    "sunlight": "Full Sun",</w:t>
        <w:br/>
        <w:t xml:space="preserve">    "soilType": "Raised Bed",</w:t>
        <w:br/>
        <w:t xml:space="preserve">    "plantPreference": "Vegetables + Herbs",</w:t>
        <w:br/>
        <w:t xml:space="preserve">    "lastSpringFrost": "May 14",</w:t>
        <w:br/>
        <w:t xml:space="preserve">    "firstFallFrost": "Sep 17",</w:t>
        <w:br/>
        <w:t xml:space="preserve">    "generationMode": "ai"</w:t>
        <w:br/>
        <w:t xml:space="preserve">  },</w:t>
        <w:br/>
        <w:t xml:space="preserve">  "plantList": [</w:t>
        <w:br/>
        <w:t xml:space="preserve">    {</w:t>
        <w:br/>
        <w:t xml:space="preserve">      "id": "tomato-001",</w:t>
        <w:br/>
        <w:t xml:space="preserve">      "name": "Tomatoes",</w:t>
        <w:br/>
        <w:t xml:space="preserve">      "category": "vegetable",</w:t>
        <w:br/>
        <w:t xml:space="preserve">      "emoji": "🍅",</w:t>
        <w:br/>
        <w:t xml:space="preserve">      "spacingInches": 24,</w:t>
        <w:br/>
        <w:t xml:space="preserve">      "daysToMaturity": 60,</w:t>
        <w:br/>
        <w:t xml:space="preserve">      "actionType": "buy_as_transplant",</w:t>
        <w:br/>
        <w:t xml:space="preserve">      "companions": ["basil", "carrots", "parsley", "chives"],</w:t>
        <w:br/>
        <w:t xml:space="preserve">      "avoid": ["broccoli", "cabbage", "kale"],</w:t>
        <w:br/>
        <w:t xml:space="preserve">      "isWhitelisted": true,</w:t>
        <w:br/>
        <w:t xml:space="preserve">      "riskLevel": "normal",</w:t>
        <w:br/>
        <w:t xml:space="preserve">      "notes": "Use early short-season tomato varieties only."</w:t>
        <w:br/>
        <w:t xml:space="preserve">    }</w:t>
        <w:br/>
        <w:t xml:space="preserve">  ],</w:t>
        <w:br/>
        <w:t xml:space="preserve">  "gardenMap": [</w:t>
        <w:br/>
        <w:t xml:space="preserve">    [</w:t>
        <w:br/>
        <w:t xml:space="preserve">      {</w:t>
        <w:br/>
        <w:t xml:space="preserve">        "cellId": "A1",</w:t>
        <w:br/>
        <w:t xml:space="preserve">        "x": 0,</w:t>
        <w:br/>
        <w:t xml:space="preserve">        "y": 0,</w:t>
        <w:br/>
        <w:t xml:space="preserve">        "plantId": "tomato-001",</w:t>
        <w:br/>
        <w:t xml:space="preserve">        "label": "Tomato",</w:t>
        <w:br/>
        <w:t xml:space="preserve">        "emoji": "🍅",</w:t>
        <w:br/>
        <w:t xml:space="preserve">        "category": "vegetable",</w:t>
        <w:br/>
        <w:t xml:space="preserve">        "warning": false,</w:t>
        <w:br/>
        <w:t xml:space="preserve">        "warningReason": ""</w:t>
        <w:br/>
        <w:t xml:space="preserve">      }</w:t>
        <w:br/>
        <w:t xml:space="preserve">    ]</w:t>
        <w:br/>
        <w:t xml:space="preserve">  ],</w:t>
        <w:br/>
        <w:t xml:space="preserve">  "weeklySchedule": [</w:t>
        <w:br/>
        <w:t xml:space="preserve">    {</w:t>
        <w:br/>
        <w:t xml:space="preserve">      "weekStartDate": "2026-05-18",</w:t>
        <w:br/>
        <w:t xml:space="preserve">      "actions": [</w:t>
        <w:br/>
        <w:t xml:space="preserve">        {</w:t>
        <w:br/>
        <w:t xml:space="preserve">          "plantId": "tomato-001",</w:t>
        <w:br/>
        <w:t xml:space="preserve">          "plantName": "Tomatoes",</w:t>
        <w:br/>
        <w:t xml:space="preserve">          "actionType": "buy_as_transplant",</w:t>
        <w:br/>
        <w:t xml:space="preserve">          "description": "Buy or transplant tomatoes after frost risk has passed."</w:t>
        <w:br/>
        <w:t xml:space="preserve">        }</w:t>
        <w:br/>
        <w:t xml:space="preserve">      ],</w:t>
        <w:br/>
        <w:t xml:space="preserve">      "localTimingNote": "This timing follows the selected growing region's frost estimate.",</w:t>
        <w:br/>
        <w:t xml:space="preserve">      "isCurrentWeek": true</w:t>
        <w:br/>
        <w:t xml:space="preserve">    }</w:t>
        <w:br/>
        <w:t xml:space="preserve">  ],</w:t>
        <w:br/>
        <w:t xml:space="preserve">  "validationNotes": {</w:t>
        <w:br/>
        <w:t xml:space="preserve">    "plantWhitelistPassed": true,</w:t>
        <w:br/>
        <w:t xml:space="preserve">    "companionValidationPassed": true,</w:t>
        <w:br/>
        <w:t xml:space="preserve">    "warnings": []</w:t>
        <w:br/>
        <w:t xml:space="preserve">  }</w:t>
        <w:br/>
        <w:t>}</w:t>
      </w:r>
    </w:p>
    <w:p>
      <w:pPr>
        <w:pStyle w:val="Heading1"/>
      </w:pPr>
      <w:r>
        <w:t>14. UX Flow and Navigation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Screen</w:t>
            </w:r>
          </w:p>
        </w:tc>
        <w:tc>
          <w:tcPr>
            <w:tcW w:type="dxa" w:w="3456"/>
            <w:shd w:fill="D9EAD3"/>
          </w:tcPr>
          <w:p>
            <w:r/>
            <w:r>
              <w:rPr>
                <w:b/>
                <w:sz w:val="18"/>
              </w:rPr>
              <w:t>Purpose</w:t>
            </w:r>
          </w:p>
        </w:tc>
        <w:tc>
          <w:tcPr>
            <w:tcW w:type="dxa" w:w="3456"/>
            <w:shd w:fill="D9EAD3"/>
          </w:tcPr>
          <w:p>
            <w:r/>
            <w:r>
              <w:rPr>
                <w:b/>
                <w:sz w:val="18"/>
              </w:rPr>
              <w:t>Key Requirements</w:t>
            </w:r>
          </w:p>
        </w:tc>
      </w:tr>
      <w:tr>
        <w:tc>
          <w:tcPr>
            <w:tcW w:type="dxa" w:w="3456"/>
            <w:vAlign w:val="top"/>
          </w:tcPr>
          <w:p>
            <w:r/>
            <w:r>
              <w:rPr>
                <w:b w:val="0"/>
                <w:sz w:val="18"/>
              </w:rPr>
              <w:t>Landing Page</w:t>
            </w:r>
          </w:p>
        </w:tc>
        <w:tc>
          <w:tcPr>
            <w:tcW w:type="dxa" w:w="3456"/>
            <w:vAlign w:val="top"/>
          </w:tcPr>
          <w:p>
            <w:r/>
            <w:r>
              <w:rPr>
                <w:b w:val="0"/>
                <w:sz w:val="18"/>
              </w:rPr>
              <w:t>Explain the product and start planning.</w:t>
            </w:r>
          </w:p>
        </w:tc>
        <w:tc>
          <w:tcPr>
            <w:tcW w:type="dxa" w:w="3456"/>
            <w:vAlign w:val="top"/>
          </w:tcPr>
          <w:p>
            <w:r/>
            <w:r>
              <w:rPr>
                <w:b w:val="0"/>
                <w:sz w:val="18"/>
              </w:rPr>
              <w:t>One CTA only: Plan My Garden. No pricing table or forced sign-up in P0.</w:t>
            </w:r>
          </w:p>
        </w:tc>
      </w:tr>
      <w:tr>
        <w:tc>
          <w:tcPr>
            <w:tcW w:type="dxa" w:w="3456"/>
            <w:vAlign w:val="top"/>
          </w:tcPr>
          <w:p>
            <w:r/>
            <w:r>
              <w:rPr>
                <w:b w:val="0"/>
                <w:sz w:val="18"/>
              </w:rPr>
              <w:t>Garden Setup</w:t>
            </w:r>
          </w:p>
        </w:tc>
        <w:tc>
          <w:tcPr>
            <w:tcW w:type="dxa" w:w="3456"/>
            <w:vAlign w:val="top"/>
          </w:tcPr>
          <w:p>
            <w:r>
              <w:t>Show selected growing region, last spring frost, first fall frost, and “Generate My Plan.”</w:t>
            </w:r>
          </w:p>
        </w:tc>
        <w:tc>
          <w:tcPr>
            <w:tcW w:type="dxa" w:w="3456"/>
            <w:vAlign w:val="top"/>
          </w:tcPr>
          <w:p>
            <w:r/>
            <w:r>
              <w:rPr>
                <w:b w:val="0"/>
                <w:sz w:val="18"/>
              </w:rPr>
              <w:t>Short form; manual dimensions; optional photo in P1 only; editable fields.</w:t>
            </w:r>
          </w:p>
        </w:tc>
      </w:tr>
      <w:tr>
        <w:tc>
          <w:tcPr>
            <w:tcW w:type="dxa" w:w="3456"/>
            <w:vAlign w:val="top"/>
          </w:tcPr>
          <w:p>
            <w:r/>
            <w:r>
              <w:rPr>
                <w:b w:val="0"/>
                <w:sz w:val="18"/>
              </w:rPr>
              <w:t>Frost Confirmation</w:t>
            </w:r>
          </w:p>
        </w:tc>
        <w:tc>
          <w:tcPr>
            <w:tcW w:type="dxa" w:w="3456"/>
            <w:vAlign w:val="top"/>
          </w:tcPr>
          <w:p>
            <w:r/>
            <w:r>
              <w:rPr>
                <w:b w:val="0"/>
                <w:sz w:val="18"/>
              </w:rPr>
              <w:t>Build trust before AI generation.</w:t>
            </w:r>
          </w:p>
        </w:tc>
        <w:tc>
          <w:tcPr>
            <w:tcW w:type="dxa" w:w="3456"/>
            <w:vAlign w:val="top"/>
          </w:tcPr>
          <w:p>
            <w:r>
              <w:t>Show selected growing region, last spring frost, first fall frost, and “Generate My Plan.”</w:t>
            </w:r>
            <w:r>
              <w:rPr>
                <w:b w:val="0"/>
                <w:sz w:val="18"/>
              </w:rPr>
            </w:r>
          </w:p>
        </w:tc>
      </w:tr>
      <w:tr>
        <w:tc>
          <w:tcPr>
            <w:tcW w:type="dxa" w:w="3456"/>
            <w:vAlign w:val="top"/>
          </w:tcPr>
          <w:p>
            <w:r/>
            <w:r>
              <w:rPr>
                <w:b w:val="0"/>
                <w:sz w:val="18"/>
              </w:rPr>
              <w:t>Loading State</w:t>
            </w:r>
          </w:p>
        </w:tc>
        <w:tc>
          <w:tcPr>
            <w:tcW w:type="dxa" w:w="3456"/>
            <w:vAlign w:val="top"/>
          </w:tcPr>
          <w:p>
            <w:r/>
            <w:r>
              <w:rPr>
                <w:b w:val="0"/>
                <w:sz w:val="18"/>
              </w:rPr>
              <w:t>Set honest expectations.</w:t>
            </w:r>
          </w:p>
        </w:tc>
        <w:tc>
          <w:tcPr>
            <w:tcW w:type="dxa" w:w="3456"/>
            <w:vAlign w:val="top"/>
          </w:tcPr>
          <w:p>
            <w:r/>
            <w:r>
              <w:rPr>
                <w:b w:val="0"/>
                <w:sz w:val="18"/>
              </w:rPr>
              <w:t>Single spinner: “Generating your garden plan — this takes up to 10 seconds.” No fake progress steps.</w:t>
            </w:r>
          </w:p>
        </w:tc>
      </w:tr>
      <w:tr>
        <w:tc>
          <w:tcPr>
            <w:tcW w:type="dxa" w:w="3456"/>
            <w:vAlign w:val="top"/>
          </w:tcPr>
          <w:p>
            <w:r/>
            <w:r>
              <w:rPr>
                <w:b w:val="0"/>
                <w:sz w:val="18"/>
              </w:rPr>
              <w:t>Plan Results</w:t>
            </w:r>
          </w:p>
        </w:tc>
        <w:tc>
          <w:tcPr>
            <w:tcW w:type="dxa" w:w="3456"/>
            <w:vAlign w:val="top"/>
          </w:tcPr>
          <w:p>
            <w:r/>
            <w:r>
              <w:rPr>
                <w:b w:val="0"/>
                <w:sz w:val="18"/>
              </w:rPr>
              <w:t>Show the useful output.</w:t>
            </w:r>
          </w:p>
        </w:tc>
        <w:tc>
          <w:tcPr>
            <w:tcW w:type="dxa" w:w="3456"/>
            <w:vAlign w:val="top"/>
          </w:tcPr>
          <w:p>
            <w:r/>
            <w:r>
              <w:rPr>
                <w:b w:val="0"/>
                <w:sz w:val="18"/>
              </w:rPr>
              <w:t>Map on top, weekly schedule below, warnings visible but non-blocking.</w:t>
            </w:r>
          </w:p>
        </w:tc>
      </w:tr>
      <w:tr>
        <w:tc>
          <w:tcPr>
            <w:tcW w:type="dxa" w:w="3456"/>
            <w:vAlign w:val="top"/>
          </w:tcPr>
          <w:p>
            <w:r/>
            <w:r>
              <w:rPr>
                <w:b w:val="0"/>
                <w:sz w:val="18"/>
              </w:rPr>
              <w:t>Save / Export / Print</w:t>
            </w:r>
          </w:p>
        </w:tc>
        <w:tc>
          <w:tcPr>
            <w:tcW w:type="dxa" w:w="3456"/>
            <w:vAlign w:val="top"/>
          </w:tcPr>
          <w:p>
            <w:r/>
            <w:r>
              <w:rPr>
                <w:b w:val="0"/>
                <w:sz w:val="18"/>
              </w:rPr>
              <w:t>Make the plan usable later.</w:t>
            </w:r>
          </w:p>
        </w:tc>
        <w:tc>
          <w:tcPr>
            <w:tcW w:type="dxa" w:w="3456"/>
            <w:vAlign w:val="top"/>
          </w:tcPr>
          <w:p>
            <w:r/>
            <w:r>
              <w:rPr>
                <w:b w:val="0"/>
                <w:sz w:val="18"/>
              </w:rPr>
              <w:t>P0 session save; P1 print and JSON export/import.</w:t>
            </w:r>
          </w:p>
        </w:tc>
      </w:tr>
    </w:tbl>
    <w:p/>
    <w:p>
      <w:pPr>
        <w:pStyle w:val="Heading2"/>
      </w:pPr>
      <w:r>
        <w:t>14.1 Visual Identity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Token</w:t>
            </w:r>
          </w:p>
        </w:tc>
        <w:tc>
          <w:tcPr>
            <w:tcW w:type="dxa" w:w="3456"/>
            <w:shd w:fill="D9EAD3"/>
          </w:tcPr>
          <w:p>
            <w:r/>
            <w:r>
              <w:rPr>
                <w:b/>
                <w:sz w:val="18"/>
              </w:rPr>
              <w:t>Value</w:t>
            </w:r>
          </w:p>
        </w:tc>
        <w:tc>
          <w:tcPr>
            <w:tcW w:type="dxa" w:w="3456"/>
            <w:shd w:fill="D9EAD3"/>
          </w:tcPr>
          <w:p>
            <w:r/>
            <w:r>
              <w:rPr>
                <w:b/>
                <w:sz w:val="18"/>
              </w:rPr>
              <w:t>Usage</w:t>
            </w:r>
          </w:p>
        </w:tc>
      </w:tr>
      <w:tr>
        <w:tc>
          <w:tcPr>
            <w:tcW w:type="dxa" w:w="3456"/>
            <w:vAlign w:val="top"/>
          </w:tcPr>
          <w:p>
            <w:r/>
            <w:r>
              <w:rPr>
                <w:b w:val="0"/>
                <w:sz w:val="18"/>
              </w:rPr>
              <w:t>Forest Green</w:t>
            </w:r>
          </w:p>
        </w:tc>
        <w:tc>
          <w:tcPr>
            <w:tcW w:type="dxa" w:w="3456"/>
            <w:vAlign w:val="top"/>
          </w:tcPr>
          <w:p>
            <w:r/>
            <w:r>
              <w:rPr>
                <w:b w:val="0"/>
                <w:sz w:val="18"/>
              </w:rPr>
              <w:t>#2D5016</w:t>
            </w:r>
          </w:p>
        </w:tc>
        <w:tc>
          <w:tcPr>
            <w:tcW w:type="dxa" w:w="3456"/>
            <w:vAlign w:val="top"/>
          </w:tcPr>
          <w:p>
            <w:r/>
            <w:r>
              <w:rPr>
                <w:b w:val="0"/>
                <w:sz w:val="18"/>
              </w:rPr>
              <w:t>Headers, primary buttons, trusted action states.</w:t>
            </w:r>
          </w:p>
        </w:tc>
      </w:tr>
      <w:tr>
        <w:tc>
          <w:tcPr>
            <w:tcW w:type="dxa" w:w="3456"/>
            <w:vAlign w:val="top"/>
          </w:tcPr>
          <w:p>
            <w:r/>
            <w:r>
              <w:rPr>
                <w:b w:val="0"/>
                <w:sz w:val="18"/>
              </w:rPr>
              <w:t>Warm Brown</w:t>
            </w:r>
          </w:p>
        </w:tc>
        <w:tc>
          <w:tcPr>
            <w:tcW w:type="dxa" w:w="3456"/>
            <w:vAlign w:val="top"/>
          </w:tcPr>
          <w:p>
            <w:r/>
            <w:r>
              <w:rPr>
                <w:b w:val="0"/>
                <w:sz w:val="18"/>
              </w:rPr>
              <w:t>#6B4226</w:t>
            </w:r>
          </w:p>
        </w:tc>
        <w:tc>
          <w:tcPr>
            <w:tcW w:type="dxa" w:w="3456"/>
            <w:vAlign w:val="top"/>
          </w:tcPr>
          <w:p>
            <w:r/>
            <w:r>
              <w:rPr>
                <w:b w:val="0"/>
                <w:sz w:val="18"/>
              </w:rPr>
              <w:t>Herb category, secondary accents.</w:t>
            </w:r>
          </w:p>
        </w:tc>
      </w:tr>
      <w:tr>
        <w:tc>
          <w:tcPr>
            <w:tcW w:type="dxa" w:w="3456"/>
            <w:vAlign w:val="top"/>
          </w:tcPr>
          <w:p>
            <w:r/>
            <w:r>
              <w:rPr>
                <w:b w:val="0"/>
                <w:sz w:val="18"/>
              </w:rPr>
              <w:t>Cream</w:t>
            </w:r>
          </w:p>
        </w:tc>
        <w:tc>
          <w:tcPr>
            <w:tcW w:type="dxa" w:w="3456"/>
            <w:vAlign w:val="top"/>
          </w:tcPr>
          <w:p>
            <w:r/>
            <w:r>
              <w:rPr>
                <w:b w:val="0"/>
                <w:sz w:val="18"/>
              </w:rPr>
              <w:t>#F9F5F0</w:t>
            </w:r>
          </w:p>
        </w:tc>
        <w:tc>
          <w:tcPr>
            <w:tcW w:type="dxa" w:w="3456"/>
            <w:vAlign w:val="top"/>
          </w:tcPr>
          <w:p>
            <w:r/>
            <w:r>
              <w:rPr>
                <w:b w:val="0"/>
                <w:sz w:val="18"/>
              </w:rPr>
              <w:t>Backgrounds and page surfaces.</w:t>
            </w:r>
          </w:p>
        </w:tc>
      </w:tr>
      <w:tr>
        <w:tc>
          <w:tcPr>
            <w:tcW w:type="dxa" w:w="3456"/>
            <w:vAlign w:val="top"/>
          </w:tcPr>
          <w:p>
            <w:r/>
            <w:r>
              <w:rPr>
                <w:b w:val="0"/>
                <w:sz w:val="18"/>
              </w:rPr>
              <w:t>Leaf Green</w:t>
            </w:r>
          </w:p>
        </w:tc>
        <w:tc>
          <w:tcPr>
            <w:tcW w:type="dxa" w:w="3456"/>
            <w:vAlign w:val="top"/>
          </w:tcPr>
          <w:p>
            <w:r/>
            <w:r>
              <w:rPr>
                <w:b w:val="0"/>
                <w:sz w:val="18"/>
              </w:rPr>
              <w:t>#4F7D2A</w:t>
            </w:r>
          </w:p>
        </w:tc>
        <w:tc>
          <w:tcPr>
            <w:tcW w:type="dxa" w:w="3456"/>
            <w:vAlign w:val="top"/>
          </w:tcPr>
          <w:p>
            <w:r/>
            <w:r>
              <w:rPr>
                <w:b w:val="0"/>
                <w:sz w:val="18"/>
              </w:rPr>
              <w:t>Vegetable cells and success states.</w:t>
            </w:r>
          </w:p>
        </w:tc>
      </w:tr>
      <w:tr>
        <w:tc>
          <w:tcPr>
            <w:tcW w:type="dxa" w:w="3456"/>
            <w:vAlign w:val="top"/>
          </w:tcPr>
          <w:p>
            <w:r/>
            <w:r>
              <w:rPr>
                <w:b w:val="0"/>
                <w:sz w:val="18"/>
              </w:rPr>
              <w:t>Warning Amber</w:t>
            </w:r>
          </w:p>
        </w:tc>
        <w:tc>
          <w:tcPr>
            <w:tcW w:type="dxa" w:w="3456"/>
            <w:vAlign w:val="top"/>
          </w:tcPr>
          <w:p>
            <w:r/>
            <w:r>
              <w:rPr>
                <w:b w:val="0"/>
                <w:sz w:val="18"/>
              </w:rPr>
              <w:t>#D89B2B</w:t>
            </w:r>
          </w:p>
        </w:tc>
        <w:tc>
          <w:tcPr>
            <w:tcW w:type="dxa" w:w="3456"/>
            <w:vAlign w:val="top"/>
          </w:tcPr>
          <w:p>
            <w:r/>
            <w:r>
              <w:rPr>
                <w:b w:val="0"/>
                <w:sz w:val="18"/>
              </w:rPr>
              <w:t>Low-confidence or companion-warning states.</w:t>
            </w:r>
          </w:p>
        </w:tc>
      </w:tr>
      <w:tr>
        <w:tc>
          <w:tcPr>
            <w:tcW w:type="dxa" w:w="3456"/>
            <w:vAlign w:val="top"/>
          </w:tcPr>
          <w:p>
            <w:r/>
            <w:r>
              <w:rPr>
                <w:b w:val="0"/>
                <w:sz w:val="18"/>
              </w:rPr>
              <w:t>Ink</w:t>
            </w:r>
          </w:p>
        </w:tc>
        <w:tc>
          <w:tcPr>
            <w:tcW w:type="dxa" w:w="3456"/>
            <w:vAlign w:val="top"/>
          </w:tcPr>
          <w:p>
            <w:r/>
            <w:r>
              <w:rPr>
                <w:b w:val="0"/>
                <w:sz w:val="18"/>
              </w:rPr>
              <w:t>#1F2A1F</w:t>
            </w:r>
          </w:p>
        </w:tc>
        <w:tc>
          <w:tcPr>
            <w:tcW w:type="dxa" w:w="3456"/>
            <w:vAlign w:val="top"/>
          </w:tcPr>
          <w:p>
            <w:r/>
            <w:r>
              <w:rPr>
                <w:b w:val="0"/>
                <w:sz w:val="18"/>
              </w:rPr>
              <w:t>Primary text.</w:t>
            </w:r>
          </w:p>
        </w:tc>
      </w:tr>
    </w:tbl>
    <w:p/>
    <w:p>
      <w:pPr>
        <w:pStyle w:val="Heading1"/>
      </w:pPr>
      <w:r>
        <w:t>15. Technical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Layer</w:t>
            </w:r>
          </w:p>
        </w:tc>
        <w:tc>
          <w:tcPr>
            <w:tcW w:type="dxa" w:w="3456"/>
            <w:shd w:fill="D9EAD3"/>
          </w:tcPr>
          <w:p>
            <w:r/>
            <w:r>
              <w:rPr>
                <w:b/>
                <w:sz w:val="18"/>
              </w:rPr>
              <w:t>MVP Choice</w:t>
            </w:r>
          </w:p>
        </w:tc>
        <w:tc>
          <w:tcPr>
            <w:tcW w:type="dxa" w:w="3456"/>
            <w:shd w:fill="D9EAD3"/>
          </w:tcPr>
          <w:p>
            <w:r/>
            <w:r>
              <w:rPr>
                <w:b/>
                <w:sz w:val="18"/>
              </w:rPr>
              <w:t>Rationale</w:t>
            </w:r>
          </w:p>
        </w:tc>
      </w:tr>
      <w:tr>
        <w:tc>
          <w:tcPr>
            <w:tcW w:type="dxa" w:w="3456"/>
            <w:vAlign w:val="top"/>
          </w:tcPr>
          <w:p>
            <w:r/>
            <w:r>
              <w:rPr>
                <w:b w:val="0"/>
                <w:sz w:val="18"/>
              </w:rPr>
              <w:t>Frontend</w:t>
            </w:r>
          </w:p>
        </w:tc>
        <w:tc>
          <w:tcPr>
            <w:tcW w:type="dxa" w:w="3456"/>
            <w:vAlign w:val="top"/>
          </w:tcPr>
          <w:p>
            <w:r/>
            <w:r>
              <w:rPr>
                <w:b w:val="0"/>
                <w:sz w:val="18"/>
              </w:rPr>
              <w:t>React + Vite + TypeScript + Tailwind CSS</w:t>
            </w:r>
          </w:p>
        </w:tc>
        <w:tc>
          <w:tcPr>
            <w:tcW w:type="dxa" w:w="3456"/>
            <w:vAlign w:val="top"/>
          </w:tcPr>
          <w:p>
            <w:r/>
            <w:r>
              <w:rPr>
                <w:b w:val="0"/>
                <w:sz w:val="18"/>
              </w:rPr>
              <w:t>Works well with Replit Agent and current AI coding tools; easy deployment and responsive UI.</w:t>
            </w:r>
          </w:p>
        </w:tc>
      </w:tr>
      <w:tr>
        <w:tc>
          <w:tcPr>
            <w:tcW w:type="dxa" w:w="3456"/>
            <w:vAlign w:val="top"/>
          </w:tcPr>
          <w:p>
            <w:r/>
            <w:r>
              <w:rPr>
                <w:b w:val="0"/>
                <w:sz w:val="18"/>
              </w:rPr>
              <w:t>Backend</w:t>
            </w:r>
          </w:p>
        </w:tc>
        <w:tc>
          <w:tcPr>
            <w:tcW w:type="dxa" w:w="3456"/>
            <w:vAlign w:val="top"/>
          </w:tcPr>
          <w:p>
            <w:r/>
            <w:r>
              <w:rPr>
                <w:b w:val="0"/>
                <w:sz w:val="18"/>
              </w:rPr>
              <w:t>Node.js / Express API routes</w:t>
            </w:r>
          </w:p>
        </w:tc>
        <w:tc>
          <w:tcPr>
            <w:tcW w:type="dxa" w:w="3456"/>
            <w:vAlign w:val="top"/>
          </w:tcPr>
          <w:p>
            <w:r/>
            <w:r>
              <w:rPr>
                <w:b w:val="0"/>
                <w:sz w:val="18"/>
              </w:rPr>
              <w:t>Needed for API keys, AI prompt calls, validation logic, and fallback generation.</w:t>
            </w:r>
          </w:p>
        </w:tc>
      </w:tr>
      <w:tr>
        <w:tc>
          <w:tcPr>
            <w:tcW w:type="dxa" w:w="3456"/>
            <w:vAlign w:val="top"/>
          </w:tcPr>
          <w:p>
            <w:r/>
            <w:r>
              <w:rPr>
                <w:b w:val="0"/>
                <w:sz w:val="18"/>
              </w:rPr>
              <w:t>AI generation</w:t>
            </w:r>
          </w:p>
        </w:tc>
        <w:tc>
          <w:tcPr>
            <w:tcW w:type="dxa" w:w="3456"/>
            <w:vAlign w:val="top"/>
          </w:tcPr>
          <w:p>
            <w:r/>
            <w:r>
              <w:rPr>
                <w:b w:val="0"/>
                <w:sz w:val="18"/>
              </w:rPr>
              <w:t>OpenAI GPT-4o or equivalent for structured plan generation; JSON mode where available.</w:t>
            </w:r>
          </w:p>
        </w:tc>
        <w:tc>
          <w:tcPr>
            <w:tcW w:type="dxa" w:w="3456"/>
            <w:vAlign w:val="top"/>
          </w:tcPr>
          <w:p>
            <w:r/>
            <w:r>
              <w:rPr>
                <w:b w:val="0"/>
                <w:sz w:val="18"/>
              </w:rPr>
              <w:t>AI provides personalized plan synthesis, but backend validation keeps it controlled.</w:t>
            </w:r>
          </w:p>
        </w:tc>
      </w:tr>
      <w:tr>
        <w:tc>
          <w:tcPr>
            <w:tcW w:type="dxa" w:w="3456"/>
            <w:vAlign w:val="top"/>
          </w:tcPr>
          <w:p>
            <w:r/>
            <w:r>
              <w:rPr>
                <w:b w:val="0"/>
                <w:sz w:val="18"/>
              </w:rPr>
              <w:t>Fallback</w:t>
            </w:r>
          </w:p>
        </w:tc>
        <w:tc>
          <w:tcPr>
            <w:tcW w:type="dxa" w:w="3456"/>
            <w:vAlign w:val="top"/>
          </w:tcPr>
          <w:p>
            <w:r/>
            <w:r>
              <w:rPr>
                <w:b w:val="0"/>
                <w:sz w:val="18"/>
              </w:rPr>
              <w:t>Rule-based generator in backend utility file</w:t>
            </w:r>
          </w:p>
        </w:tc>
        <w:tc>
          <w:tcPr>
            <w:tcW w:type="dxa" w:w="3456"/>
            <w:vAlign w:val="top"/>
          </w:tcPr>
          <w:p>
            <w:r/>
            <w:r>
              <w:rPr>
                <w:b w:val="0"/>
                <w:sz w:val="18"/>
              </w:rPr>
              <w:t>Protects final demo from API failure or invalid output.</w:t>
            </w:r>
          </w:p>
        </w:tc>
      </w:tr>
      <w:tr>
        <w:tc>
          <w:tcPr>
            <w:tcW w:type="dxa" w:w="3456"/>
            <w:vAlign w:val="top"/>
          </w:tcPr>
          <w:p>
            <w:r/>
            <w:r>
              <w:rPr>
                <w:b w:val="0"/>
                <w:sz w:val="18"/>
              </w:rPr>
              <w:t>Storage P0</w:t>
            </w:r>
          </w:p>
        </w:tc>
        <w:tc>
          <w:tcPr>
            <w:tcW w:type="dxa" w:w="3456"/>
            <w:vAlign w:val="top"/>
          </w:tcPr>
          <w:p>
            <w:r/>
            <w:r>
              <w:rPr>
                <w:b w:val="0"/>
                <w:sz w:val="18"/>
              </w:rPr>
              <w:t>sessionStorage / localStorage</w:t>
            </w:r>
          </w:p>
        </w:tc>
        <w:tc>
          <w:tcPr>
            <w:tcW w:type="dxa" w:w="3456"/>
            <w:vAlign w:val="top"/>
          </w:tcPr>
          <w:p>
            <w:r/>
            <w:r>
              <w:rPr>
                <w:b w:val="0"/>
                <w:sz w:val="18"/>
              </w:rPr>
              <w:t>Avoids auth complexity during MVP build.</w:t>
            </w:r>
          </w:p>
        </w:tc>
      </w:tr>
      <w:tr>
        <w:tc>
          <w:tcPr>
            <w:tcW w:type="dxa" w:w="3456"/>
            <w:vAlign w:val="top"/>
          </w:tcPr>
          <w:p>
            <w:r/>
            <w:r>
              <w:rPr>
                <w:b w:val="0"/>
                <w:sz w:val="18"/>
              </w:rPr>
              <w:t>Storage P2/V2</w:t>
            </w:r>
          </w:p>
        </w:tc>
        <w:tc>
          <w:tcPr>
            <w:tcW w:type="dxa" w:w="3456"/>
            <w:vAlign w:val="top"/>
          </w:tcPr>
          <w:p>
            <w:r/>
            <w:r>
              <w:rPr>
                <w:b w:val="0"/>
                <w:sz w:val="18"/>
              </w:rPr>
              <w:t>Supabase</w:t>
            </w:r>
          </w:p>
        </w:tc>
        <w:tc>
          <w:tcPr>
            <w:tcW w:type="dxa" w:w="3456"/>
            <w:vAlign w:val="top"/>
          </w:tcPr>
          <w:p>
            <w:r/>
            <w:r>
              <w:rPr>
                <w:b w:val="0"/>
                <w:sz w:val="18"/>
              </w:rPr>
              <w:t>Useful later for accounts and multiple saved gardens, but not required for P0.</w:t>
            </w:r>
          </w:p>
        </w:tc>
      </w:tr>
      <w:tr>
        <w:tc>
          <w:tcPr>
            <w:tcW w:type="dxa" w:w="3456"/>
            <w:vAlign w:val="top"/>
          </w:tcPr>
          <w:p>
            <w:r/>
            <w:r>
              <w:rPr>
                <w:b w:val="0"/>
                <w:sz w:val="18"/>
              </w:rPr>
              <w:t>Deployment</w:t>
            </w:r>
          </w:p>
        </w:tc>
        <w:tc>
          <w:tcPr>
            <w:tcW w:type="dxa" w:w="3456"/>
            <w:vAlign w:val="top"/>
          </w:tcPr>
          <w:p>
            <w:r/>
            <w:r>
              <w:rPr>
                <w:b w:val="0"/>
                <w:sz w:val="18"/>
              </w:rPr>
              <w:t>Replit deployment</w:t>
            </w:r>
          </w:p>
        </w:tc>
        <w:tc>
          <w:tcPr>
            <w:tcW w:type="dxa" w:w="3456"/>
            <w:vAlign w:val="top"/>
          </w:tcPr>
          <w:p>
            <w:r/>
            <w:r>
              <w:rPr>
                <w:b w:val="0"/>
                <w:sz w:val="18"/>
              </w:rPr>
              <w:t>Recommended for easy cloud publishing and reduced setup friction.</w:t>
            </w:r>
          </w:p>
        </w:tc>
      </w:tr>
      <w:tr>
        <w:tc>
          <w:tcPr>
            <w:tcW w:type="dxa" w:w="3456"/>
            <w:vAlign w:val="top"/>
          </w:tcPr>
          <w:p>
            <w:r/>
            <w:r>
              <w:rPr>
                <w:b w:val="0"/>
                <w:sz w:val="18"/>
              </w:rPr>
              <w:t>Secondary experiment</w:t>
            </w:r>
          </w:p>
        </w:tc>
        <w:tc>
          <w:tcPr>
            <w:tcW w:type="dxa" w:w="3456"/>
            <w:vAlign w:val="top"/>
          </w:tcPr>
          <w:p>
            <w:r/>
            <w:r>
              <w:rPr>
                <w:b w:val="0"/>
                <w:sz w:val="18"/>
              </w:rPr>
              <w:t>Google Antigravity or another AI coding tool</w:t>
            </w:r>
          </w:p>
        </w:tc>
        <w:tc>
          <w:tcPr>
            <w:tcW w:type="dxa" w:w="3456"/>
            <w:vAlign w:val="top"/>
          </w:tcPr>
          <w:p>
            <w:r/>
            <w:r>
              <w:rPr>
                <w:b w:val="0"/>
                <w:sz w:val="18"/>
              </w:rPr>
              <w:t>Optional comparison, not required for main build.</w:t>
            </w:r>
          </w:p>
        </w:tc>
      </w:tr>
    </w:tbl>
    <w:p/>
    <w:p>
      <w:pPr>
        <w:pStyle w:val="Heading2"/>
      </w:pPr>
      <w:r>
        <w:t>15.1 Recommended File Structure</w:t>
      </w:r>
    </w:p>
    <w:p>
      <w:pPr>
        <w:spacing w:after="0"/>
      </w:pPr>
      <w:r>
        <w:rPr>
          <w:rFonts w:ascii="Courier New" w:hAnsi="Courier New" w:eastAsia="Courier New"/>
          <w:sz w:val="16"/>
        </w:rPr>
        <w:t>src/</w:t>
        <w:br/>
        <w:t xml:space="preserve">  App.tsx</w:t>
        <w:br/>
        <w:t xml:space="preserve">  components/</w:t>
        <w:br/>
        <w:t xml:space="preserve">    LandingPage.tsx</w:t>
        <w:br/>
        <w:t xml:space="preserve">    GardenSetup.tsx</w:t>
        <w:br/>
        <w:t xml:space="preserve">    FrostConfirmation.tsx</w:t>
        <w:br/>
        <w:t xml:space="preserve">    PlanResults.tsx</w:t>
        <w:br/>
        <w:t xml:space="preserve">    GardenMap.tsx</w:t>
        <w:br/>
        <w:t xml:space="preserve">    WeeklySchedule.tsx</w:t>
        <w:br/>
        <w:t xml:space="preserve">    WarningBadge.tsx</w:t>
        <w:br/>
        <w:t xml:space="preserve">  data/</w:t>
        <w:br/>
        <w:t xml:space="preserve">    frostDates.ts</w:t>
        <w:br/>
        <w:t xml:space="preserve">    plantWhitelist.ts</w:t>
        <w:br/>
        <w:t xml:space="preserve">    companionRules.ts</w:t>
        <w:br/>
        <w:t xml:space="preserve">  types/</w:t>
        <w:br/>
        <w:t xml:space="preserve">    garden.ts</w:t>
        <w:br/>
        <w:t xml:space="preserve">  utils/</w:t>
        <w:br/>
        <w:t xml:space="preserve">    validatePlan.ts</w:t>
        <w:br/>
        <w:t xml:space="preserve">    fallbackGenerator.ts</w:t>
        <w:br/>
        <w:t xml:space="preserve">    storage.ts</w:t>
        <w:br/>
        <w:t>server/</w:t>
        <w:br/>
        <w:t xml:space="preserve">  index.ts</w:t>
        <w:br/>
        <w:t xml:space="preserve">  routes/</w:t>
        <w:br/>
        <w:t xml:space="preserve">    generatePlan.ts</w:t>
        <w:br/>
        <w:t xml:space="preserve">  prompts/</w:t>
        <w:br/>
        <w:t xml:space="preserve">    buildGardenPrompt.ts</w:t>
        <w:br/>
        <w:t xml:space="preserve">  validation/</w:t>
        <w:br/>
        <w:t xml:space="preserve">    companionValidator.ts</w:t>
        <w:br/>
        <w:t xml:space="preserve">    whitelistValidator.ts</w:t>
      </w:r>
    </w:p>
    <w:p>
      <w:pPr>
        <w:pStyle w:val="Heading1"/>
      </w:pPr>
      <w:r>
        <w:t>16. Photo, Video, and Live Interaction Strategy</w:t>
      </w:r>
    </w:p>
    <w:p>
      <w:pPr>
        <w:pStyle w:val="Heading2"/>
      </w:pPr>
      <w:r>
        <w:t>16.1 Photo Proof-of-Concept</w:t>
      </w:r>
    </w:p>
    <w:p>
      <w:r>
        <w:t>Photo upload remains a P1 proof-of-concept, not a P0 dependency. The photo should only estimate sunlight exposure and soil type. It must not estimate dimensions because photo-based dimensions are unreliable without a scale reference.</w:t>
      </w:r>
    </w:p>
    <w:p>
      <w:pPr>
        <w:pStyle w:val="ListBullet"/>
      </w:pPr>
      <w:r>
        <w:t>Accept JPG and PNG only.</w:t>
      </w:r>
    </w:p>
    <w:p>
      <w:pPr>
        <w:pStyle w:val="ListBullet"/>
      </w:pPr>
      <w:r>
        <w:t>Compress client-side before sending to the backend.</w:t>
      </w:r>
    </w:p>
    <w:p>
      <w:pPr>
        <w:pStyle w:val="ListBullet"/>
      </w:pPr>
      <w:r>
        <w:t>Display confidence: high, medium, or low.</w:t>
      </w:r>
    </w:p>
    <w:p>
      <w:pPr>
        <w:pStyle w:val="ListBullet"/>
      </w:pPr>
      <w:r>
        <w:t>Keep all AI-filled fields editable.</w:t>
      </w:r>
    </w:p>
    <w:p>
      <w:pPr>
        <w:pStyle w:val="ListBullet"/>
      </w:pPr>
      <w:r>
        <w:t>Always show “Skip — Enter manually.”</w:t>
      </w:r>
    </w:p>
    <w:p>
      <w:pPr>
        <w:pStyle w:val="Heading2"/>
      </w:pPr>
      <w:r>
        <w:t>16.2 Gemini Video Understanding — V2 Research Item</w:t>
      </w:r>
    </w:p>
    <w:p>
      <w:r>
        <w:t>Video understanding is promising but should not be part of the MVP. A short walkthrough video of a garden could help the model identify sunlight patterns, slope, obstructions, bed condition, weeds, and general layout problems better than a single photo. However, video creates size, bandwidth, token, upload, and cost concerns. Google’s Gemini documentation states that video can be tokenized at approximately 300 tokens per second at default media resolution or 100 tokens per second at low media resolution; therefore a one-hour video could be roughly 360,000 to 1,080,000 input tokens before output. Google also documents expanded file support, including a 100MB inline file size limit in the Gemini API and larger file-based workflows depending on API path. These figures should be rechecked at V2 development time because AI API limits and prices change frequently.</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Video Question</w:t>
            </w:r>
          </w:p>
        </w:tc>
        <w:tc>
          <w:tcPr>
            <w:tcW w:type="dxa" w:w="5184"/>
            <w:shd w:fill="D9EAD3"/>
          </w:tcPr>
          <w:p>
            <w:r/>
            <w:r>
              <w:rPr>
                <w:b/>
                <w:sz w:val="18"/>
              </w:rPr>
              <w:t>V2 Decision Rule</w:t>
            </w:r>
          </w:p>
        </w:tc>
      </w:tr>
      <w:tr>
        <w:tc>
          <w:tcPr>
            <w:tcW w:type="dxa" w:w="5184"/>
            <w:vAlign w:val="top"/>
          </w:tcPr>
          <w:p>
            <w:r/>
            <w:r>
              <w:rPr>
                <w:b w:val="0"/>
                <w:sz w:val="18"/>
              </w:rPr>
              <w:t>Maximum upload length</w:t>
            </w:r>
          </w:p>
        </w:tc>
        <w:tc>
          <w:tcPr>
            <w:tcW w:type="dxa" w:w="5184"/>
            <w:vAlign w:val="top"/>
          </w:tcPr>
          <w:p>
            <w:r/>
            <w:r>
              <w:rPr>
                <w:b w:val="0"/>
                <w:sz w:val="18"/>
              </w:rPr>
              <w:t>Start with 30–90 seconds, not one hour. A one-hour upload is too expensive and slow for a consumer gardening MVP.</w:t>
            </w:r>
          </w:p>
        </w:tc>
      </w:tr>
      <w:tr>
        <w:tc>
          <w:tcPr>
            <w:tcW w:type="dxa" w:w="5184"/>
            <w:vAlign w:val="top"/>
          </w:tcPr>
          <w:p>
            <w:r/>
            <w:r>
              <w:rPr>
                <w:b w:val="0"/>
                <w:sz w:val="18"/>
              </w:rPr>
              <w:t>Model choice</w:t>
            </w:r>
          </w:p>
        </w:tc>
        <w:tc>
          <w:tcPr>
            <w:tcW w:type="dxa" w:w="5184"/>
            <w:vAlign w:val="top"/>
          </w:tcPr>
          <w:p>
            <w:r/>
            <w:r>
              <w:rPr>
                <w:b w:val="0"/>
                <w:sz w:val="18"/>
              </w:rPr>
              <w:t>Use a lower-cost multimodal model unless high reasoning quality is required.</w:t>
            </w:r>
          </w:p>
        </w:tc>
      </w:tr>
      <w:tr>
        <w:tc>
          <w:tcPr>
            <w:tcW w:type="dxa" w:w="5184"/>
            <w:vAlign w:val="top"/>
          </w:tcPr>
          <w:p>
            <w:r/>
            <w:r>
              <w:rPr>
                <w:b w:val="0"/>
                <w:sz w:val="18"/>
              </w:rPr>
              <w:t>Processing strategy</w:t>
            </w:r>
          </w:p>
        </w:tc>
        <w:tc>
          <w:tcPr>
            <w:tcW w:type="dxa" w:w="5184"/>
            <w:vAlign w:val="top"/>
          </w:tcPr>
          <w:p>
            <w:r/>
            <w:r>
              <w:rPr>
                <w:b w:val="0"/>
                <w:sz w:val="18"/>
              </w:rPr>
              <w:t>Prefer summary extraction from video, then feed the summary into the garden planner.</w:t>
            </w:r>
          </w:p>
        </w:tc>
      </w:tr>
      <w:tr>
        <w:tc>
          <w:tcPr>
            <w:tcW w:type="dxa" w:w="5184"/>
            <w:vAlign w:val="top"/>
          </w:tcPr>
          <w:p>
            <w:r/>
            <w:r>
              <w:rPr>
                <w:b w:val="0"/>
                <w:sz w:val="18"/>
              </w:rPr>
              <w:t>User value</w:t>
            </w:r>
          </w:p>
        </w:tc>
        <w:tc>
          <w:tcPr>
            <w:tcW w:type="dxa" w:w="5184"/>
            <w:vAlign w:val="top"/>
          </w:tcPr>
          <w:p>
            <w:r/>
            <w:r>
              <w:rPr>
                <w:b w:val="0"/>
                <w:sz w:val="18"/>
              </w:rPr>
              <w:t>Use video only if it materially improves plan quality versus photo plus questionnaire.</w:t>
            </w:r>
          </w:p>
        </w:tc>
      </w:tr>
      <w:tr>
        <w:tc>
          <w:tcPr>
            <w:tcW w:type="dxa" w:w="5184"/>
            <w:vAlign w:val="top"/>
          </w:tcPr>
          <w:p>
            <w:r/>
            <w:r>
              <w:rPr>
                <w:b w:val="0"/>
                <w:sz w:val="18"/>
              </w:rPr>
              <w:t>Privacy</w:t>
            </w:r>
          </w:p>
        </w:tc>
        <w:tc>
          <w:tcPr>
            <w:tcW w:type="dxa" w:w="5184"/>
            <w:vAlign w:val="top"/>
          </w:tcPr>
          <w:p>
            <w:r/>
            <w:r>
              <w:rPr>
                <w:b w:val="0"/>
                <w:sz w:val="18"/>
              </w:rPr>
              <w:t>Warn users not to include people, addresses, license plates, or sensitive property details in uploads.</w:t>
            </w:r>
          </w:p>
        </w:tc>
      </w:tr>
    </w:tbl>
    <w:p/>
    <w:p>
      <w:pPr>
        <w:pStyle w:val="Heading2"/>
      </w:pPr>
      <w:r>
        <w:t>16.3 Live Chat Strategy</w:t>
      </w:r>
    </w:p>
    <w:p>
      <w:r>
        <w:t>Live chat is not the core product. Gemini, ChatGPT, and Claude already provide interactive conversation. GrowIt+ should focus on structured planning, validation, and decision support. A future top-up chat feature could let users ask follow-up questions about their generated plan, but it should reference the structured plan rather than replace it.</w:t>
      </w:r>
    </w:p>
    <w:p>
      <w:pPr>
        <w:pStyle w:val="Heading1"/>
      </w:pPr>
      <w:r>
        <w:t>17. Success Metrics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Metric</w:t>
            </w:r>
          </w:p>
        </w:tc>
        <w:tc>
          <w:tcPr>
            <w:tcW w:type="dxa" w:w="3456"/>
            <w:shd w:fill="D9EAD3"/>
          </w:tcPr>
          <w:p>
            <w:r/>
            <w:r>
              <w:rPr>
                <w:b/>
                <w:sz w:val="18"/>
              </w:rPr>
              <w:t>Target</w:t>
            </w:r>
          </w:p>
        </w:tc>
        <w:tc>
          <w:tcPr>
            <w:tcW w:type="dxa" w:w="3456"/>
            <w:shd w:fill="D9EAD3"/>
          </w:tcPr>
          <w:p>
            <w:r/>
            <w:r>
              <w:rPr>
                <w:b/>
                <w:sz w:val="18"/>
              </w:rPr>
              <w:t>Why It Matters</w:t>
            </w:r>
          </w:p>
        </w:tc>
      </w:tr>
      <w:tr>
        <w:tc>
          <w:tcPr>
            <w:tcW w:type="dxa" w:w="3456"/>
            <w:vAlign w:val="top"/>
          </w:tcPr>
          <w:p>
            <w:r/>
            <w:r>
              <w:rPr>
                <w:b w:val="0"/>
                <w:sz w:val="18"/>
              </w:rPr>
              <w:t>Time from landing page to generated plan</w:t>
            </w:r>
          </w:p>
        </w:tc>
        <w:tc>
          <w:tcPr>
            <w:tcW w:type="dxa" w:w="3456"/>
            <w:vAlign w:val="top"/>
          </w:tcPr>
          <w:p>
            <w:r/>
            <w:r>
              <w:rPr>
                <w:b w:val="0"/>
                <w:sz w:val="18"/>
              </w:rPr>
              <w:t>Under 3 minutes for typical user</w:t>
            </w:r>
          </w:p>
        </w:tc>
        <w:tc>
          <w:tcPr>
            <w:tcW w:type="dxa" w:w="3456"/>
            <w:vAlign w:val="top"/>
          </w:tcPr>
          <w:p>
            <w:r/>
            <w:r>
              <w:rPr>
                <w:b w:val="0"/>
                <w:sz w:val="18"/>
              </w:rPr>
              <w:t>Measures onboarding simplicity.</w:t>
            </w:r>
          </w:p>
        </w:tc>
      </w:tr>
      <w:tr>
        <w:tc>
          <w:tcPr>
            <w:tcW w:type="dxa" w:w="3456"/>
            <w:vAlign w:val="top"/>
          </w:tcPr>
          <w:p>
            <w:r/>
            <w:r>
              <w:rPr>
                <w:b w:val="0"/>
                <w:sz w:val="18"/>
              </w:rPr>
              <w:t>Plan generation reliability</w:t>
            </w:r>
          </w:p>
        </w:tc>
        <w:tc>
          <w:tcPr>
            <w:tcW w:type="dxa" w:w="3456"/>
            <w:vAlign w:val="top"/>
          </w:tcPr>
          <w:p>
            <w:r/>
            <w:r>
              <w:rPr>
                <w:b w:val="0"/>
                <w:sz w:val="18"/>
              </w:rPr>
              <w:t>At least 95% of demo attempts return AI or fallback output</w:t>
            </w:r>
          </w:p>
        </w:tc>
        <w:tc>
          <w:tcPr>
            <w:tcW w:type="dxa" w:w="3456"/>
            <w:vAlign w:val="top"/>
          </w:tcPr>
          <w:p>
            <w:r/>
            <w:r>
              <w:rPr>
                <w:b w:val="0"/>
                <w:sz w:val="18"/>
              </w:rPr>
              <w:t>Protects final presentation.</w:t>
            </w:r>
          </w:p>
        </w:tc>
      </w:tr>
      <w:tr>
        <w:tc>
          <w:tcPr>
            <w:tcW w:type="dxa" w:w="3456"/>
            <w:vAlign w:val="top"/>
          </w:tcPr>
          <w:p>
            <w:r/>
            <w:r>
              <w:rPr>
                <w:b w:val="0"/>
                <w:sz w:val="18"/>
              </w:rPr>
              <w:t>Valid whitelist rate</w:t>
            </w:r>
          </w:p>
        </w:tc>
        <w:tc>
          <w:tcPr>
            <w:tcW w:type="dxa" w:w="3456"/>
            <w:vAlign w:val="top"/>
          </w:tcPr>
          <w:p>
            <w:r/>
            <w:r>
              <w:rPr>
                <w:b w:val="0"/>
                <w:sz w:val="18"/>
              </w:rPr>
              <w:t>100% of unflagged plants are in whitelist</w:t>
            </w:r>
          </w:p>
        </w:tc>
        <w:tc>
          <w:tcPr>
            <w:tcW w:type="dxa" w:w="3456"/>
            <w:vAlign w:val="top"/>
          </w:tcPr>
          <w:p>
            <w:r/>
            <w:r>
              <w:rPr>
                <w:b w:val="0"/>
                <w:sz w:val="18"/>
              </w:rPr>
              <w:t>Shows control beyond generic chatbot output.</w:t>
            </w:r>
          </w:p>
        </w:tc>
      </w:tr>
      <w:tr>
        <w:tc>
          <w:tcPr>
            <w:tcW w:type="dxa" w:w="3456"/>
            <w:vAlign w:val="top"/>
          </w:tcPr>
          <w:p>
            <w:r/>
            <w:r>
              <w:rPr>
                <w:b w:val="0"/>
                <w:sz w:val="18"/>
              </w:rPr>
              <w:t>Companion validation transparency</w:t>
            </w:r>
          </w:p>
        </w:tc>
        <w:tc>
          <w:tcPr>
            <w:tcW w:type="dxa" w:w="3456"/>
            <w:vAlign w:val="top"/>
          </w:tcPr>
          <w:p>
            <w:r/>
            <w:r>
              <w:rPr>
                <w:b w:val="0"/>
                <w:sz w:val="18"/>
              </w:rPr>
              <w:t>100% of unresolved conflicts are flagged</w:t>
            </w:r>
          </w:p>
        </w:tc>
        <w:tc>
          <w:tcPr>
            <w:tcW w:type="dxa" w:w="3456"/>
            <w:vAlign w:val="top"/>
          </w:tcPr>
          <w:p>
            <w:r/>
            <w:r>
              <w:rPr>
                <w:b w:val="0"/>
                <w:sz w:val="18"/>
              </w:rPr>
              <w:t>Avoids hidden bad recommendations.</w:t>
            </w:r>
          </w:p>
        </w:tc>
      </w:tr>
      <w:tr>
        <w:tc>
          <w:tcPr>
            <w:tcW w:type="dxa" w:w="3456"/>
            <w:vAlign w:val="top"/>
          </w:tcPr>
          <w:p>
            <w:r/>
            <w:r>
              <w:rPr>
                <w:b w:val="0"/>
                <w:sz w:val="18"/>
              </w:rPr>
              <w:t>Generic chatbot control test</w:t>
            </w:r>
          </w:p>
        </w:tc>
        <w:tc>
          <w:tcPr>
            <w:tcW w:type="dxa" w:w="3456"/>
            <w:vAlign w:val="top"/>
          </w:tcPr>
          <w:p>
            <w:r/>
            <w:r>
              <w:rPr>
                <w:b w:val="0"/>
                <w:sz w:val="18"/>
              </w:rPr>
              <w:t>GrowIt+ wins at least 4 of 6 dimensions</w:t>
            </w:r>
          </w:p>
        </w:tc>
        <w:tc>
          <w:tcPr>
            <w:tcW w:type="dxa" w:w="3456"/>
            <w:vAlign w:val="top"/>
          </w:tcPr>
          <w:p>
            <w:r/>
            <w:r>
              <w:rPr>
                <w:b w:val="0"/>
                <w:sz w:val="18"/>
              </w:rPr>
              <w:t>Directly proves app value beyond ChatGPT.</w:t>
            </w:r>
          </w:p>
        </w:tc>
      </w:tr>
      <w:tr>
        <w:tc>
          <w:tcPr>
            <w:tcW w:type="dxa" w:w="3456"/>
            <w:vAlign w:val="top"/>
          </w:tcPr>
          <w:p>
            <w:r/>
            <w:r>
              <w:rPr>
                <w:b w:val="0"/>
                <w:sz w:val="18"/>
              </w:rPr>
              <w:t>User comprehension</w:t>
            </w:r>
          </w:p>
        </w:tc>
        <w:tc>
          <w:tcPr>
            <w:tcW w:type="dxa" w:w="3456"/>
            <w:vAlign w:val="top"/>
          </w:tcPr>
          <w:p>
            <w:r/>
            <w:r>
              <w:rPr>
                <w:b w:val="0"/>
                <w:sz w:val="18"/>
              </w:rPr>
              <w:t>Test user can explain where and when to plant within 2 minutes of seeing result</w:t>
            </w:r>
          </w:p>
        </w:tc>
        <w:tc>
          <w:tcPr>
            <w:tcW w:type="dxa" w:w="3456"/>
            <w:vAlign w:val="top"/>
          </w:tcPr>
          <w:p>
            <w:r/>
            <w:r>
              <w:rPr>
                <w:b w:val="0"/>
                <w:sz w:val="18"/>
              </w:rPr>
              <w:t>Confirms map/schedule usefulness.</w:t>
            </w:r>
          </w:p>
        </w:tc>
      </w:tr>
    </w:tbl>
    <w:p/>
    <w:p>
      <w:pPr>
        <w:pStyle w:val="Heading1"/>
      </w:pPr>
      <w:r>
        <w:t>18. User Stories and Acceptance Criteria</w:t>
      </w:r>
    </w:p>
    <w:p>
      <w:r>
        <w:rPr>
          <w:b/>
        </w:rPr>
        <w:t xml:space="preserve">US-001: </w:t>
      </w:r>
      <w:r>
        <w:t>As a guest, I want to start from a simple landing page so that I can begin planning without confusion.</w:t>
      </w:r>
    </w:p>
    <w:p>
      <w:pPr>
        <w:pStyle w:val="ListBullet"/>
      </w:pPr>
      <w:r>
        <w:t>Acceptance criteria: Landing page shows GrowIt+ wordmark, tagline, one primary CTA, footer privacy link, and no forced signup.</w:t>
      </w:r>
    </w:p>
    <w:p>
      <w:r>
        <w:rPr>
          <w:b/>
        </w:rPr>
        <w:t xml:space="preserve">US-002: </w:t>
      </w:r>
      <w:r>
        <w:t>As a gardener, I want to enter my garden details so that the plan matches my actual space.</w:t>
      </w:r>
    </w:p>
    <w:p>
      <w:pPr>
        <w:pStyle w:val="ListBullet"/>
      </w:pPr>
      <w:r>
        <w:t>Acceptance criteria: Form collects dimensions, sunlight, soil type, plant preference, and growing region; missing fields show inline errors.</w:t>
      </w:r>
    </w:p>
    <w:p>
      <w:r>
        <w:rPr>
          <w:b/>
        </w:rPr>
        <w:t>US-003: As a location-aware garden planner user, I want to see frost dates before generation so that I trust the timing.</w:t>
      </w:r>
      <w:r/>
    </w:p>
    <w:p>
      <w:pPr>
        <w:pStyle w:val="ListBullet"/>
      </w:pPr>
      <w:r>
        <w:t>Acceptance criteria: Confirmation screen displays last spring frost and first fall frost from the hardcoded table.</w:t>
      </w:r>
    </w:p>
    <w:p>
      <w:r>
        <w:rPr>
          <w:b/>
        </w:rPr>
        <w:t xml:space="preserve">US-004: </w:t>
      </w:r>
      <w:r>
        <w:t>As a user, I want an AI-generated garden map so that I know where each plant should go.</w:t>
      </w:r>
    </w:p>
    <w:p>
      <w:pPr>
        <w:pStyle w:val="ListBullet"/>
      </w:pPr>
      <w:r>
        <w:t>Acceptance criteria: Plan includes a grid with plant emojis, labels, category colors, and companion-warning icons where needed.</w:t>
      </w:r>
    </w:p>
    <w:p>
      <w:r>
        <w:rPr>
          <w:b/>
        </w:rPr>
        <w:t xml:space="preserve">US-005: </w:t>
      </w:r>
      <w:r>
        <w:t>As a user, I want a weekly schedule so that I know what to do throughout the season.</w:t>
      </w:r>
    </w:p>
    <w:p>
      <w:pPr>
        <w:pStyle w:val="ListBullet"/>
      </w:pPr>
      <w:r>
        <w:t>Acceptance criteria: Schedule lists all weeks through first fall frost, including no-action weeks and current-week highlighting.</w:t>
      </w:r>
    </w:p>
    <w:p>
      <w:r>
        <w:rPr>
          <w:b/>
        </w:rPr>
        <w:t xml:space="preserve">US-006: </w:t>
      </w:r>
      <w:r>
        <w:t>As a demo user, I want the app to still work if the AI call fails so that the product is reliable.</w:t>
      </w:r>
    </w:p>
    <w:p>
      <w:pPr>
        <w:pStyle w:val="ListBullet"/>
      </w:pPr>
      <w:r>
        <w:t>Acceptance criteria: Fallback generator returns a basic validated plan after AI failure or invalid output.</w:t>
      </w:r>
    </w:p>
    <w:p>
      <w:r>
        <w:rPr>
          <w:b/>
        </w:rPr>
        <w:t xml:space="preserve">US-007: </w:t>
      </w:r>
      <w:r>
        <w:t>As a returning user, I want my plan to remain available during the session so that I can refresh without losing it.</w:t>
      </w:r>
    </w:p>
    <w:p>
      <w:pPr>
        <w:pStyle w:val="ListBullet"/>
      </w:pPr>
      <w:r>
        <w:t>Acceptance criteria: Plan persists in sessionStorage/localStorage and reloads after refresh.</w:t>
      </w:r>
    </w:p>
    <w:p>
      <w:r>
        <w:rPr>
          <w:b/>
        </w:rPr>
        <w:t xml:space="preserve">US-008: </w:t>
      </w:r>
      <w:r>
        <w:t>As a user, I want optional photo assistance so that sunlight and soil fields are easier to complete.</w:t>
      </w:r>
    </w:p>
    <w:p>
      <w:pPr>
        <w:pStyle w:val="ListBullet"/>
      </w:pPr>
      <w:r>
        <w:t>Acceptance criteria: P1 photo feature pre-fills sunlight and soil only, shows confidence, and keeps fields editable.</w:t>
      </w:r>
    </w:p>
    <w:p>
      <w:r>
        <w:rPr>
          <w:b/>
        </w:rPr>
        <w:t xml:space="preserve">US-009: </w:t>
      </w:r>
      <w:r>
        <w:t>As a team member, I want a control test against ChatGPT and Claude so that we can prove the app is differentiated.</w:t>
      </w:r>
    </w:p>
    <w:p>
      <w:pPr>
        <w:pStyle w:val="ListBullet"/>
      </w:pPr>
      <w:r>
        <w:t>Acceptance criteria: Test results are documented and compared using the six dimensions in Section 4.</w:t>
      </w:r>
    </w:p>
    <w:p>
      <w:pPr>
        <w:pStyle w:val="Heading1"/>
      </w:pPr>
      <w:r>
        <w:t>19. Risks and Mitigations</w:t>
      </w:r>
    </w:p>
    <w:tbl>
      <w:tblPr>
        <w:tblStyle w:val="TableGrid"/>
        <w:tblW w:type="auto" w:w="0"/>
        <w:jc w:val="center"/>
        <w:tblLook w:firstColumn="1" w:firstRow="1" w:lastColumn="0" w:lastRow="0" w:noHBand="0" w:noVBand="1" w:val="04A0"/>
      </w:tblPr>
      <w:tblGrid>
        <w:gridCol w:w="5184"/>
        <w:gridCol w:w="5184"/>
      </w:tblGrid>
      <w:tr>
        <w:tc>
          <w:tcPr>
            <w:tcW w:type="dxa" w:w="5184"/>
            <w:shd w:fill="D9EAD3"/>
          </w:tcPr>
          <w:p>
            <w:r/>
            <w:r>
              <w:rPr>
                <w:b/>
                <w:sz w:val="18"/>
              </w:rPr>
              <w:t>Risk</w:t>
            </w:r>
          </w:p>
        </w:tc>
        <w:tc>
          <w:tcPr>
            <w:tcW w:type="dxa" w:w="5184"/>
            <w:shd w:fill="D9EAD3"/>
          </w:tcPr>
          <w:p>
            <w:r>
              <w:t>Use structured inputs, hardcoded growing-region data, whitelist validation, companion validation, map rendering, schedule generation, and fallback generation.</w:t>
            </w:r>
          </w:p>
        </w:tc>
      </w:tr>
      <w:tr>
        <w:tc>
          <w:tcPr>
            <w:tcW w:type="dxa" w:w="5184"/>
            <w:vAlign w:val="top"/>
          </w:tcPr>
          <w:p>
            <w:r/>
            <w:r>
              <w:rPr>
                <w:b w:val="0"/>
                <w:sz w:val="18"/>
              </w:rPr>
              <w:t>The app looks like a thin ChatGPT wrapper</w:t>
            </w:r>
          </w:p>
        </w:tc>
        <w:tc>
          <w:tcPr>
            <w:tcW w:type="dxa" w:w="5184"/>
            <w:vAlign w:val="top"/>
          </w:tcPr>
          <w:p>
            <w:r/>
            <w:r>
              <w:rPr>
                <w:b w:val="0"/>
                <w:sz w:val="18"/>
              </w:rPr>
              <w:t>Use structured inputs, hardcoded regional data, whitelist validation, companion validation, map rendering, schedule generation, and a control test.</w:t>
            </w:r>
          </w:p>
        </w:tc>
      </w:tr>
      <w:tr>
        <w:tc>
          <w:tcPr>
            <w:tcW w:type="dxa" w:w="5184"/>
            <w:vAlign w:val="top"/>
          </w:tcPr>
          <w:p>
            <w:r/>
            <w:r>
              <w:rPr>
                <w:b w:val="0"/>
                <w:sz w:val="18"/>
              </w:rPr>
              <w:t>Scope is too large for five days</w:t>
            </w:r>
          </w:p>
        </w:tc>
        <w:tc>
          <w:tcPr>
            <w:tcW w:type="dxa" w:w="5184"/>
            <w:vAlign w:val="top"/>
          </w:tcPr>
          <w:p>
            <w:r/>
            <w:r>
              <w:rPr>
                <w:b w:val="0"/>
                <w:sz w:val="18"/>
              </w:rPr>
              <w:t>P0/P1/P2/V2 split; do not start auth, payments, Mixpanel, or video until P0 is demo-ready.</w:t>
            </w:r>
          </w:p>
        </w:tc>
      </w:tr>
      <w:tr>
        <w:tc>
          <w:tcPr>
            <w:tcW w:type="dxa" w:w="5184"/>
            <w:vAlign w:val="top"/>
          </w:tcPr>
          <w:p>
            <w:r/>
            <w:r>
              <w:rPr>
                <w:b w:val="0"/>
                <w:sz w:val="18"/>
              </w:rPr>
              <w:t>AI returns invalid JSON</w:t>
            </w:r>
          </w:p>
        </w:tc>
        <w:tc>
          <w:tcPr>
            <w:tcW w:type="dxa" w:w="5184"/>
            <w:vAlign w:val="top"/>
          </w:tcPr>
          <w:p>
            <w:r/>
            <w:r>
              <w:rPr>
                <w:b w:val="0"/>
                <w:sz w:val="18"/>
              </w:rPr>
              <w:t>Use JSON mode where available, validate response, retry once, then fallback.</w:t>
            </w:r>
          </w:p>
        </w:tc>
      </w:tr>
      <w:tr>
        <w:tc>
          <w:tcPr>
            <w:tcW w:type="dxa" w:w="5184"/>
            <w:vAlign w:val="top"/>
          </w:tcPr>
          <w:p>
            <w:r/>
            <w:r>
              <w:rPr>
                <w:b w:val="0"/>
                <w:sz w:val="18"/>
              </w:rPr>
              <w:t>AI recommends unsuitable plants</w:t>
            </w:r>
          </w:p>
        </w:tc>
        <w:tc>
          <w:tcPr>
            <w:tcW w:type="dxa" w:w="5184"/>
            <w:vAlign w:val="top"/>
          </w:tcPr>
          <w:p>
            <w:r/>
            <w:r>
              <w:rPr>
                <w:b w:val="0"/>
                <w:sz w:val="18"/>
              </w:rPr>
              <w:t>Validate against whitelist and flag high-risk plants.</w:t>
            </w:r>
          </w:p>
        </w:tc>
      </w:tr>
      <w:tr>
        <w:tc>
          <w:tcPr>
            <w:tcW w:type="dxa" w:w="5184"/>
            <w:vAlign w:val="top"/>
          </w:tcPr>
          <w:p>
            <w:r/>
            <w:r>
              <w:rPr>
                <w:b w:val="0"/>
                <w:sz w:val="18"/>
              </w:rPr>
              <w:t>Companion planting rules conflict</w:t>
            </w:r>
          </w:p>
        </w:tc>
        <w:tc>
          <w:tcPr>
            <w:tcW w:type="dxa" w:w="5184"/>
            <w:vAlign w:val="top"/>
          </w:tcPr>
          <w:p>
            <w:r/>
            <w:r>
              <w:rPr>
                <w:b w:val="0"/>
                <w:sz w:val="18"/>
              </w:rPr>
              <w:t>Use one table for prompt injection and validation; flag unresolved conflicts rather than hiding them.</w:t>
            </w:r>
          </w:p>
        </w:tc>
      </w:tr>
      <w:tr>
        <w:tc>
          <w:tcPr>
            <w:tcW w:type="dxa" w:w="5184"/>
            <w:vAlign w:val="top"/>
          </w:tcPr>
          <w:p>
            <w:r/>
            <w:r>
              <w:rPr>
                <w:b w:val="0"/>
                <w:sz w:val="18"/>
              </w:rPr>
              <w:t>Photo analysis is unreliable</w:t>
            </w:r>
          </w:p>
        </w:tc>
        <w:tc>
          <w:tcPr>
            <w:tcW w:type="dxa" w:w="5184"/>
            <w:vAlign w:val="top"/>
          </w:tcPr>
          <w:p>
            <w:r/>
            <w:r>
              <w:rPr>
                <w:b w:val="0"/>
                <w:sz w:val="18"/>
              </w:rPr>
              <w:t>Use it only for sunlight/soil estimates and keep manual override.</w:t>
            </w:r>
          </w:p>
        </w:tc>
      </w:tr>
      <w:tr>
        <w:tc>
          <w:tcPr>
            <w:tcW w:type="dxa" w:w="5184"/>
            <w:vAlign w:val="top"/>
          </w:tcPr>
          <w:p>
            <w:r/>
            <w:r>
              <w:rPr>
                <w:b w:val="0"/>
                <w:sz w:val="18"/>
              </w:rPr>
              <w:t>Video upload becomes too expensive</w:t>
            </w:r>
          </w:p>
        </w:tc>
        <w:tc>
          <w:tcPr>
            <w:tcW w:type="dxa" w:w="5184"/>
            <w:vAlign w:val="top"/>
          </w:tcPr>
          <w:p>
            <w:r/>
            <w:r>
              <w:rPr>
                <w:b w:val="0"/>
                <w:sz w:val="18"/>
              </w:rPr>
              <w:t>Keep video out of MVP; evaluate short clips only in V2.</w:t>
            </w:r>
          </w:p>
        </w:tc>
      </w:tr>
      <w:tr>
        <w:tc>
          <w:tcPr>
            <w:tcW w:type="dxa" w:w="5184"/>
            <w:vAlign w:val="top"/>
          </w:tcPr>
          <w:p>
            <w:r/>
            <w:r>
              <w:rPr>
                <w:b w:val="0"/>
                <w:sz w:val="18"/>
              </w:rPr>
              <w:t>Deployment consumes too much time</w:t>
            </w:r>
          </w:p>
        </w:tc>
        <w:tc>
          <w:tcPr>
            <w:tcW w:type="dxa" w:w="5184"/>
            <w:vAlign w:val="top"/>
          </w:tcPr>
          <w:p>
            <w:r>
              <w:t>Focus differentiation on selected-location decision support and validated AI-generated map/schedule.</w:t>
            </w:r>
          </w:p>
        </w:tc>
      </w:tr>
      <w:tr>
        <w:tc>
          <w:tcPr>
            <w:tcW w:type="dxa" w:w="5184"/>
            <w:vAlign w:val="top"/>
          </w:tcPr>
          <w:p>
            <w:r/>
            <w:r>
              <w:rPr>
                <w:b w:val="0"/>
                <w:sz w:val="18"/>
              </w:rPr>
              <w:t>Competitors already solve broad garden planning</w:t>
            </w:r>
          </w:p>
        </w:tc>
        <w:tc>
          <w:tcPr>
            <w:tcW w:type="dxa" w:w="5184"/>
            <w:vAlign w:val="top"/>
          </w:tcPr>
          <w:p>
            <w:r/>
            <w:r>
              <w:rPr>
                <w:b w:val="0"/>
                <w:sz w:val="18"/>
              </w:rPr>
              <w:t>Focus differentiation on beachhead-region decision support and validated AI-generated map/schedule.</w:t>
            </w:r>
          </w:p>
        </w:tc>
      </w:tr>
    </w:tbl>
    <w:p/>
    <w:p>
      <w:pPr>
        <w:pStyle w:val="Heading1"/>
      </w:pPr>
      <w:r>
        <w:t>20. Milestones and Sequencing</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D3"/>
          </w:tcPr>
          <w:p>
            <w:r/>
            <w:r>
              <w:rPr>
                <w:b/>
                <w:sz w:val="18"/>
              </w:rPr>
              <w:t>Phase</w:t>
            </w:r>
          </w:p>
        </w:tc>
        <w:tc>
          <w:tcPr>
            <w:tcW w:type="dxa" w:w="3456"/>
            <w:shd w:fill="D9EAD3"/>
          </w:tcPr>
          <w:p>
            <w:r/>
            <w:r>
              <w:rPr>
                <w:b/>
                <w:sz w:val="18"/>
              </w:rPr>
              <w:t>Timing</w:t>
            </w:r>
          </w:p>
        </w:tc>
        <w:tc>
          <w:tcPr>
            <w:tcW w:type="dxa" w:w="3456"/>
            <w:shd w:fill="D9EAD3"/>
          </w:tcPr>
          <w:p>
            <w:r/>
            <w:r>
              <w:rPr>
                <w:b/>
                <w:sz w:val="18"/>
              </w:rPr>
              <w:t>Deliverables</w:t>
            </w:r>
          </w:p>
        </w:tc>
      </w:tr>
      <w:tr>
        <w:tc>
          <w:tcPr>
            <w:tcW w:type="dxa" w:w="3456"/>
            <w:vAlign w:val="top"/>
          </w:tcPr>
          <w:p>
            <w:r/>
            <w:r>
              <w:rPr>
                <w:b w:val="0"/>
                <w:sz w:val="18"/>
              </w:rPr>
              <w:t>Phase 1 — Setup</w:t>
            </w:r>
          </w:p>
        </w:tc>
        <w:tc>
          <w:tcPr>
            <w:tcW w:type="dxa" w:w="3456"/>
            <w:vAlign w:val="top"/>
          </w:tcPr>
          <w:p>
            <w:r/>
            <w:r>
              <w:rPr>
                <w:b w:val="0"/>
                <w:sz w:val="18"/>
              </w:rPr>
              <w:t>Monday</w:t>
            </w:r>
          </w:p>
        </w:tc>
        <w:tc>
          <w:tcPr>
            <w:tcW w:type="dxa" w:w="3456"/>
            <w:vAlign w:val="top"/>
          </w:tcPr>
          <w:p>
            <w:r/>
            <w:r>
              <w:rPr>
                <w:b w:val="0"/>
                <w:sz w:val="18"/>
              </w:rPr>
              <w:t>Replit app initialized, GitHub repo created, basic React/Vite/Tailwind scaffold, data tables added.</w:t>
            </w:r>
          </w:p>
        </w:tc>
      </w:tr>
      <w:tr>
        <w:tc>
          <w:tcPr>
            <w:tcW w:type="dxa" w:w="3456"/>
            <w:vAlign w:val="top"/>
          </w:tcPr>
          <w:p>
            <w:r/>
            <w:r>
              <w:rPr>
                <w:b w:val="0"/>
                <w:sz w:val="18"/>
              </w:rPr>
              <w:t>Phase 2 — Core planning</w:t>
            </w:r>
          </w:p>
        </w:tc>
        <w:tc>
          <w:tcPr>
            <w:tcW w:type="dxa" w:w="3456"/>
            <w:vAlign w:val="top"/>
          </w:tcPr>
          <w:p>
            <w:r/>
            <w:r>
              <w:rPr>
                <w:b w:val="0"/>
                <w:sz w:val="18"/>
              </w:rPr>
              <w:t>Tuesday</w:t>
            </w:r>
          </w:p>
        </w:tc>
        <w:tc>
          <w:tcPr>
            <w:tcW w:type="dxa" w:w="3456"/>
            <w:vAlign w:val="top"/>
          </w:tcPr>
          <w:p>
            <w:r/>
            <w:r>
              <w:rPr>
                <w:b w:val="0"/>
                <w:sz w:val="18"/>
              </w:rPr>
              <w:t>Questionnaire, frost-date confirmation, whitelist and companion tables, AI prompt route.</w:t>
            </w:r>
          </w:p>
        </w:tc>
      </w:tr>
      <w:tr>
        <w:tc>
          <w:tcPr>
            <w:tcW w:type="dxa" w:w="3456"/>
            <w:vAlign w:val="top"/>
          </w:tcPr>
          <w:p>
            <w:r/>
            <w:r>
              <w:rPr>
                <w:b w:val="0"/>
                <w:sz w:val="18"/>
              </w:rPr>
              <w:t>Phase 3 — Results UI</w:t>
            </w:r>
          </w:p>
        </w:tc>
        <w:tc>
          <w:tcPr>
            <w:tcW w:type="dxa" w:w="3456"/>
            <w:vAlign w:val="top"/>
          </w:tcPr>
          <w:p>
            <w:r/>
            <w:r>
              <w:rPr>
                <w:b w:val="0"/>
                <w:sz w:val="18"/>
              </w:rPr>
              <w:t>Wednesday</w:t>
            </w:r>
          </w:p>
        </w:tc>
        <w:tc>
          <w:tcPr>
            <w:tcW w:type="dxa" w:w="3456"/>
            <w:vAlign w:val="top"/>
          </w:tcPr>
          <w:p>
            <w:r/>
            <w:r>
              <w:rPr>
                <w:b w:val="0"/>
                <w:sz w:val="18"/>
              </w:rPr>
              <w:t>Garden map, weekly schedule, validation warnings, fallback generator, session/local storage.</w:t>
            </w:r>
          </w:p>
        </w:tc>
      </w:tr>
      <w:tr>
        <w:tc>
          <w:tcPr>
            <w:tcW w:type="dxa" w:w="3456"/>
            <w:vAlign w:val="top"/>
          </w:tcPr>
          <w:p>
            <w:r/>
            <w:r>
              <w:rPr>
                <w:b w:val="0"/>
                <w:sz w:val="18"/>
              </w:rPr>
              <w:t>Phase 4 — Polish and P1</w:t>
            </w:r>
          </w:p>
        </w:tc>
        <w:tc>
          <w:tcPr>
            <w:tcW w:type="dxa" w:w="3456"/>
            <w:vAlign w:val="top"/>
          </w:tcPr>
          <w:p>
            <w:r/>
            <w:r>
              <w:rPr>
                <w:b w:val="0"/>
                <w:sz w:val="18"/>
              </w:rPr>
              <w:t>Thursday</w:t>
            </w:r>
          </w:p>
        </w:tc>
        <w:tc>
          <w:tcPr>
            <w:tcW w:type="dxa" w:w="3456"/>
            <w:vAlign w:val="top"/>
          </w:tcPr>
          <w:p>
            <w:r/>
            <w:r>
              <w:rPr>
                <w:b w:val="0"/>
                <w:sz w:val="18"/>
              </w:rPr>
              <w:t>Responsive polish, optional photo proof-of-concept, print view or JSON export if P0 is stable.</w:t>
            </w:r>
          </w:p>
        </w:tc>
      </w:tr>
      <w:tr>
        <w:tc>
          <w:tcPr>
            <w:tcW w:type="dxa" w:w="3456"/>
            <w:vAlign w:val="top"/>
          </w:tcPr>
          <w:p>
            <w:r/>
            <w:r>
              <w:rPr>
                <w:b w:val="0"/>
                <w:sz w:val="18"/>
              </w:rPr>
              <w:t>Phase 5 — Demo</w:t>
            </w:r>
          </w:p>
        </w:tc>
        <w:tc>
          <w:tcPr>
            <w:tcW w:type="dxa" w:w="3456"/>
            <w:vAlign w:val="top"/>
          </w:tcPr>
          <w:p>
            <w:r/>
            <w:r>
              <w:rPr>
                <w:b w:val="0"/>
                <w:sz w:val="18"/>
              </w:rPr>
              <w:t>Friday</w:t>
            </w:r>
          </w:p>
        </w:tc>
        <w:tc>
          <w:tcPr>
            <w:tcW w:type="dxa" w:w="3456"/>
            <w:vAlign w:val="top"/>
          </w:tcPr>
          <w:p>
            <w:r/>
            <w:r>
              <w:rPr>
                <w:b w:val="0"/>
                <w:sz w:val="18"/>
              </w:rPr>
              <w:t>Live or recorded walkthrough, control test results, final presentation story.</w:t>
            </w:r>
          </w:p>
        </w:tc>
      </w:tr>
      <w:tr>
        <w:tc>
          <w:tcPr>
            <w:tcW w:type="dxa" w:w="3456"/>
            <w:vAlign w:val="top"/>
          </w:tcPr>
          <w:p>
            <w:r/>
            <w:r>
              <w:rPr>
                <w:b w:val="0"/>
                <w:sz w:val="18"/>
              </w:rPr>
              <w:t>Phase 6 — Submission</w:t>
            </w:r>
          </w:p>
        </w:tc>
        <w:tc>
          <w:tcPr>
            <w:tcW w:type="dxa" w:w="3456"/>
            <w:vAlign w:val="top"/>
          </w:tcPr>
          <w:p>
            <w:r/>
            <w:r>
              <w:rPr>
                <w:b w:val="0"/>
                <w:sz w:val="18"/>
              </w:rPr>
              <w:t>Sunday</w:t>
            </w:r>
          </w:p>
        </w:tc>
        <w:tc>
          <w:tcPr>
            <w:tcW w:type="dxa" w:w="3456"/>
            <w:vAlign w:val="top"/>
          </w:tcPr>
          <w:p>
            <w:r/>
            <w:r>
              <w:rPr>
                <w:b w:val="0"/>
                <w:sz w:val="18"/>
              </w:rPr>
              <w:t>GitHub link, blog/article, video walkthrough, slides submitted to D2L.</w:t>
            </w:r>
          </w:p>
        </w:tc>
      </w:tr>
    </w:tbl>
    <w:p/>
    <w:p>
      <w:pPr>
        <w:pStyle w:val="Heading1"/>
      </w:pPr>
      <w:r>
        <w:t>21. Instructions for AI Coding Agent</w:t>
      </w:r>
    </w:p>
    <w:p>
      <w:r>
        <w:t>Build the smallest complete version that demonstrates the full GrowIt+ planning workflow end-to-end. Use TypeScript throughout. Keep the app demo-reliable before adding secondary features.</w:t>
      </w:r>
    </w:p>
    <w:p>
      <w:pPr>
        <w:pStyle w:val="ListNumber"/>
      </w:pPr>
      <w:r>
        <w:t>Build the React/Vite/Tailwind shell in Replit.</w:t>
      </w:r>
    </w:p>
    <w:p>
      <w:pPr>
        <w:pStyle w:val="ListNumber"/>
      </w:pPr>
      <w:r>
        <w:t>Create typed data files for frostDates, plantWhitelist, and companionRules.</w:t>
      </w:r>
    </w:p>
    <w:p>
      <w:pPr>
        <w:pStyle w:val="ListNumber"/>
      </w:pPr>
      <w:r>
        <w:t>Build the landing page and manual GardenSetup form.</w:t>
      </w:r>
    </w:p>
    <w:p>
      <w:pPr>
        <w:pStyle w:val="ListNumber"/>
      </w:pPr>
      <w:r>
        <w:t>Add dimension capping and validation messages.</w:t>
      </w:r>
    </w:p>
    <w:p>
      <w:pPr>
        <w:pStyle w:val="ListNumber"/>
      </w:pPr>
      <w:r>
        <w:t>Add the frost-date confirmation screen.</w:t>
      </w:r>
    </w:p>
    <w:p>
      <w:pPr>
        <w:pStyle w:val="ListNumber"/>
      </w:pPr>
      <w:r>
        <w:t>Create the backend generatePlan route and prompt builder.</w:t>
      </w:r>
    </w:p>
    <w:p>
      <w:pPr>
        <w:pStyle w:val="ListNumber"/>
      </w:pPr>
      <w:r>
        <w:t>Implement whitelist and companion validation utilities.</w:t>
      </w:r>
    </w:p>
    <w:p>
      <w:pPr>
        <w:pStyle w:val="ListNumber"/>
      </w:pPr>
      <w:r>
        <w:t>Implement deterministic fallbackGenerator before polishing the AI prompt.</w:t>
      </w:r>
    </w:p>
    <w:p>
      <w:pPr>
        <w:pStyle w:val="ListNumber"/>
      </w:pPr>
      <w:r>
        <w:t>Render GardenMap from structured JSON.</w:t>
      </w:r>
    </w:p>
    <w:p>
      <w:pPr>
        <w:pStyle w:val="ListNumber"/>
      </w:pPr>
      <w:r>
        <w:t>Render WeeklySchedule from structured JSON.</w:t>
      </w:r>
    </w:p>
    <w:p>
      <w:pPr>
        <w:pStyle w:val="ListNumber"/>
      </w:pPr>
      <w:r>
        <w:t>Persist the latest plan in sessionStorage/localStorage.</w:t>
      </w:r>
    </w:p>
    <w:p>
      <w:pPr>
        <w:pStyle w:val="ListNumber"/>
      </w:pPr>
      <w:r>
        <w:t>Polish responsive layout and warning states.</w:t>
      </w:r>
    </w:p>
    <w:p>
      <w:pPr>
        <w:pStyle w:val="ListNumber"/>
      </w:pPr>
      <w:r>
        <w:t>Add print view and optional photo upload only after P0 is stable.</w:t>
      </w:r>
    </w:p>
    <w:p>
      <w:r>
        <w:t>Do not build in P0: production login, payment processing, Supabase RLS, Mixpanel analytics, live chat, video upload, e-commerce, live weather API, community features, or native mobile deployment.</w:t>
      </w:r>
    </w:p>
    <w:p>
      <w:pPr>
        <w:pStyle w:val="Heading1"/>
      </w:pPr>
      <w:r>
        <w:t>22. Source Notes for Current Research</w:t>
      </w:r>
    </w:p>
    <w:p>
      <w:r>
        <w:t>The following sources were reviewed to update the PRD. They should be treated as current planning references, not permanent product commitments, because API pricing, limits, and competitor features change over time.</w:t>
      </w:r>
    </w:p>
    <w:p>
      <w:pPr>
        <w:pStyle w:val="ListBullet"/>
      </w:pPr>
      <w:r>
        <w:t>Google AI for Developers — Gemini API video understanding documentation: https://ai.google.dev/gemini-api/docs/video-understanding</w:t>
      </w:r>
    </w:p>
    <w:p>
      <w:pPr>
        <w:pStyle w:val="ListBullet"/>
      </w:pPr>
      <w:r>
        <w:t>Google AI for Developers — Gemini API pricing: https://ai.google.dev/gemini-api/docs/pricing</w:t>
      </w:r>
    </w:p>
    <w:p>
      <w:pPr>
        <w:pStyle w:val="ListBullet"/>
      </w:pPr>
      <w:r>
        <w:t>Google developer blog on expanded Gemini API file inputs and 100MB inline file limit: https://blog.google/innovation-and-ai/technology/developers-tools/gemini-api-new-file-limits/</w:t>
      </w:r>
    </w:p>
    <w:p>
      <w:pPr>
        <w:pStyle w:val="ListBullet"/>
      </w:pPr>
      <w:r>
        <w:t>Google Cloud Vertex AI video understanding documentation: https://docs.cloud.google.com/vertex-ai/generative-ai/docs/multimodal/video-understanding</w:t>
      </w:r>
    </w:p>
    <w:p>
      <w:pPr>
        <w:pStyle w:val="ListBullet"/>
      </w:pPr>
      <w:r>
        <w:t>Planter Garden Planner official app listings and product information: https://planter.garden/ and app store listings</w:t>
      </w:r>
    </w:p>
    <w:p>
      <w:pPr>
        <w:pStyle w:val="ListBullet"/>
      </w:pPr>
      <w:r>
        <w:t>Seedtime garden planner official product information: https://seedtime.us/</w:t>
      </w:r>
    </w:p>
    <w:p>
      <w:pPr>
        <w:pStyle w:val="Heading1"/>
      </w:pPr>
      <w:r>
        <w:t>23. Summary</w:t>
      </w:r>
    </w:p>
    <w:p>
      <w:r>
        <w:t>GrowIt+ remains a strong ENTI 633 final project because it targets a real niche pain point and uses AI-assisted development to build a product that would previously have been too narrow to justify. Version 10 strengthens the PRD by narrowing the MVP, proving the app is not replaceable by generic ChatGPT prompting, adding competitor differentiation, treating Calgary as the first selectable beachhead location rather than the product identity, and making the technical build more resilient through structured schemas and deterministic fallback logic.</w:t>
      </w:r>
    </w:p>
    <w:p>
      <w:r>
        <w:t>The final MVP should not try to be everything. It should convincingly show one valuable workflow: a user enters local garden constraints and receives a validated map plus a weekly schedule that is easier to trust and act on than a generic AI chat response.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501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501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501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