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6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NaN 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12   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FFFFFF" w:val="clear"/>
        </w:rPr>
        <w:t xml:space="preserve">NB!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1</w:t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FFFFFF" w:val="clear"/>
        </w:rPr>
        <w:t xml:space="preserve">NB!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null</w:t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FFFFFF" w:val="clear"/>
        </w:rPr>
        <w:t xml:space="preserve">NB!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оба ошибочные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3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FFFFFF" w:val="clear"/>
        </w:rPr>
        <w:t xml:space="preserve">NB!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false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нет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