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tyle14"/>
        <w:rPr/>
      </w:pPr>
      <w:r>
        <w:rPr/>
        <w:t>SHDL</w:t>
      </w:r>
      <w:r>
        <w:rPr>
          <w:lang w:val="en-US"/>
        </w:rPr>
        <w:t xml:space="preserve">: </w:t>
      </w:r>
      <w:r>
        <w:rPr>
          <w:lang w:val="ru-RU"/>
        </w:rPr>
        <w:t>Анализ</w:t>
      </w:r>
    </w:p>
    <w:p>
      <w:pPr>
        <w:pStyle w:val="1"/>
        <w:rPr/>
      </w:pPr>
      <w:r>
        <w:rPr/>
        <w:t>Термины и сокращения.</w:t>
      </w:r>
    </w:p>
    <w:p>
      <w:pPr>
        <w:pStyle w:val="Style9"/>
        <w:numPr>
          <w:ilvl w:val="0"/>
          <w:numId w:val="10"/>
        </w:numPr>
        <w:bidi w:val="0"/>
        <w:rPr/>
      </w:pPr>
      <w:r>
        <w:rPr/>
        <w:t>CAD</w:t>
        <w:tab/>
        <w:t>Computer-aided design. Система компьютеризированного проектирования.</w:t>
      </w:r>
    </w:p>
    <w:p>
      <w:pPr>
        <w:pStyle w:val="Style9"/>
        <w:numPr>
          <w:ilvl w:val="0"/>
          <w:numId w:val="10"/>
        </w:numPr>
        <w:bidi w:val="0"/>
        <w:rPr/>
      </w:pPr>
      <w:r>
        <w:rPr/>
        <w:t>E-CAD</w:t>
        <w:tab/>
        <w:t>Electronic CAD. CAD электронных схем и печатных плат.</w:t>
      </w:r>
    </w:p>
    <w:p>
      <w:pPr>
        <w:pStyle w:val="Style9"/>
        <w:numPr>
          <w:ilvl w:val="0"/>
          <w:numId w:val="10"/>
        </w:numPr>
        <w:bidi w:val="0"/>
        <w:rPr/>
      </w:pPr>
      <w:r>
        <w:rPr/>
        <w:t>H-CAD</w:t>
        <w:tab/>
        <w:t>HDL CAD. CAD разработки VLSI, ASIC и конфигурирования CPLD/FPGA.</w:t>
      </w:r>
    </w:p>
    <w:p>
      <w:pPr>
        <w:pStyle w:val="Style9"/>
        <w:numPr>
          <w:ilvl w:val="0"/>
          <w:numId w:val="10"/>
        </w:numPr>
        <w:bidi w:val="0"/>
        <w:rPr/>
      </w:pPr>
      <w:r>
        <w:rPr/>
        <w:t>TE-CAD</w:t>
        <w:tab/>
        <w:t>Text E-CAD. Предлагаемый E-CAD с текстовым представлением рабочих данных.</w:t>
      </w:r>
    </w:p>
    <w:p>
      <w:pPr>
        <w:pStyle w:val="Style9"/>
        <w:numPr>
          <w:ilvl w:val="0"/>
          <w:numId w:val="10"/>
        </w:numPr>
        <w:bidi w:val="0"/>
        <w:rPr/>
      </w:pPr>
      <w:r>
        <w:rPr/>
        <w:t>GE-CAD</w:t>
        <w:tab/>
        <w:t>Graphical E-CAD. E-CAD с графическим представлением рабочих данных.</w:t>
      </w:r>
    </w:p>
    <w:p>
      <w:pPr>
        <w:pStyle w:val="Style9"/>
        <w:numPr>
          <w:ilvl w:val="0"/>
          <w:numId w:val="10"/>
        </w:numPr>
        <w:bidi w:val="0"/>
        <w:rPr/>
      </w:pPr>
      <w:r>
        <w:rPr/>
        <w:t>TE-F</w:t>
        <w:tab/>
        <w:t>Text E-CAD Format. Формат и файлы рабочих данных TE-CAD.</w:t>
      </w:r>
    </w:p>
    <w:p>
      <w:pPr>
        <w:pStyle w:val="Style9"/>
        <w:numPr>
          <w:ilvl w:val="0"/>
          <w:numId w:val="10"/>
        </w:numPr>
        <w:bidi w:val="0"/>
        <w:rPr/>
      </w:pPr>
      <w:r>
        <w:rPr/>
        <w:t>GE-F</w:t>
        <w:tab/>
        <w:t>Graphical E-CAD Format. Формат и файлы рабочих данных GE-CAD.</w:t>
      </w:r>
    </w:p>
    <w:p>
      <w:pPr>
        <w:pStyle w:val="Style9"/>
        <w:numPr>
          <w:ilvl w:val="0"/>
          <w:numId w:val="10"/>
        </w:numPr>
        <w:bidi w:val="0"/>
        <w:rPr/>
      </w:pPr>
      <w:r>
        <w:rPr/>
        <w:t>VCS</w:t>
        <w:tab/>
        <w:t>Version Control System. Система управления версиями файлов.</w:t>
      </w:r>
    </w:p>
    <w:p>
      <w:pPr>
        <w:pStyle w:val="1"/>
        <w:rPr/>
      </w:pPr>
      <w:r>
        <w:rPr/>
        <w:t>Мотивация.</w:t>
      </w:r>
    </w:p>
    <w:p>
      <w:pPr>
        <w:pStyle w:val="2"/>
        <w:rPr/>
      </w:pPr>
      <w:r>
        <w:rPr/>
        <w:t>Мотивация проекта http://phdl.sourceforge.net/</w:t>
      </w:r>
    </w:p>
    <w:p>
      <w:pPr>
        <w:pStyle w:val="Style9"/>
        <w:numPr>
          <w:ilvl w:val="0"/>
          <w:numId w:val="9"/>
        </w:numPr>
        <w:bidi w:val="0"/>
        <w:rPr/>
      </w:pPr>
      <w:r>
        <w:rPr/>
        <w:t>Неэффективность графического представления схемы, как набора исходных документов для CAD. Современные схемы содержат компоненты с большим количеством выводов и пучки множества сигналов; схемы разрастаются на большое количество листов. При этом затрудняется визуально верифицировать соединения.</w:t>
      </w:r>
    </w:p>
    <w:p>
      <w:pPr>
        <w:pStyle w:val="Style9"/>
        <w:numPr>
          <w:ilvl w:val="0"/>
          <w:numId w:val="9"/>
        </w:numPr>
        <w:bidi w:val="0"/>
        <w:rPr/>
      </w:pPr>
      <w:r>
        <w:rPr/>
        <w:t>Кроме того, CAD графического представления схем обычно относятся к проприетарным, непортабельным приложениям с закрытым форматом представления данных.</w:t>
      </w:r>
    </w:p>
    <w:p>
      <w:pPr>
        <w:pStyle w:val="Style9"/>
        <w:numPr>
          <w:ilvl w:val="0"/>
          <w:numId w:val="9"/>
        </w:numPr>
        <w:bidi w:val="0"/>
        <w:rPr/>
      </w:pPr>
      <w:r>
        <w:rPr/>
        <w:t>Наконец, отсутствие производительных методов HDL оставляет этап схематики на уровне 30-летней давности.</w:t>
      </w:r>
    </w:p>
    <w:p>
      <w:pPr>
        <w:pStyle w:val="Style9"/>
        <w:bidi w:val="0"/>
        <w:rPr/>
      </w:pPr>
      <w:r>
        <w:rPr/>
        <w:t>Целью проекта PHDL является замена GE-CAD на TE-CAD с получением  тех же выходных данных.</w:t>
      </w:r>
    </w:p>
    <w:p>
      <w:pPr>
        <w:pStyle w:val="2"/>
        <w:rPr/>
      </w:pPr>
      <w:r>
        <w:rPr/>
        <w:t>Мотивация проекта SHDL.</w:t>
      </w:r>
    </w:p>
    <w:p>
      <w:pPr>
        <w:pStyle w:val="Style9"/>
        <w:bidi w:val="0"/>
        <w:rPr/>
      </w:pPr>
      <w:r>
        <w:rPr/>
        <w:t>Помимо очевидной причины (проект PHDL закрыт) можно добавить и указать другие существенные проблемы GE-CAD:</w:t>
      </w:r>
    </w:p>
    <w:p>
      <w:pPr>
        <w:pStyle w:val="Style9"/>
        <w:numPr>
          <w:ilvl w:val="0"/>
          <w:numId w:val="8"/>
        </w:numPr>
        <w:bidi w:val="0"/>
        <w:rPr/>
      </w:pPr>
      <w:r>
        <w:rPr/>
        <w:t>GE-F занимает гораздо больше места.</w:t>
      </w:r>
    </w:p>
    <w:p>
      <w:pPr>
        <w:pStyle w:val="Style9"/>
        <w:numPr>
          <w:ilvl w:val="0"/>
          <w:numId w:val="8"/>
        </w:numPr>
        <w:bidi w:val="0"/>
        <w:rPr/>
      </w:pPr>
      <w:r>
        <w:rPr/>
        <w:t>GE-F требует для просмотра специальных программ, которые, в свою очередь, могут быть непереносимы между компьютерными платформами. TE-F можно читать под любой ОС, без установки специального ПО.</w:t>
      </w:r>
    </w:p>
    <w:p>
      <w:pPr>
        <w:pStyle w:val="Style9"/>
        <w:numPr>
          <w:ilvl w:val="0"/>
          <w:numId w:val="8"/>
        </w:numPr>
        <w:bidi w:val="0"/>
        <w:rPr/>
      </w:pPr>
      <w:r>
        <w:rPr/>
        <w:t>GE-F плохо совместим с системой управления версиями. Любое несущественное изменение для VCS не будет отличаться от существенного. Предполагается, что в TE-F можно избежать большинства несущественных изменений.</w:t>
      </w:r>
    </w:p>
    <w:p>
      <w:pPr>
        <w:pStyle w:val="Style9"/>
        <w:numPr>
          <w:ilvl w:val="0"/>
          <w:numId w:val="8"/>
        </w:numPr>
        <w:bidi w:val="0"/>
        <w:rPr/>
      </w:pPr>
      <w:r>
        <w:rPr/>
        <w:t>GE-F плохо совместим с процедурой BackAnnotation. В TE-F эту процедуру можно сделать полностью автоматической.</w:t>
      </w:r>
    </w:p>
    <w:p>
      <w:pPr>
        <w:pStyle w:val="Style9"/>
        <w:numPr>
          <w:ilvl w:val="0"/>
          <w:numId w:val="8"/>
        </w:numPr>
        <w:bidi w:val="0"/>
        <w:rPr/>
      </w:pPr>
      <w:r>
        <w:rPr/>
        <w:t>GE-F, по своей сути, не предназначен для присоединения текстовых описаний, расчётов, активных формул. Вставки фрагментов текста не ассоциированы с фрагментами схемы, в тексте подобное совмещение может явно находиться в блоке ассоциации.</w:t>
      </w:r>
    </w:p>
    <w:p>
      <w:pPr>
        <w:pStyle w:val="Style9"/>
        <w:numPr>
          <w:ilvl w:val="0"/>
          <w:numId w:val="7"/>
        </w:numPr>
        <w:bidi w:val="0"/>
        <w:rPr/>
      </w:pPr>
      <w:r>
        <w:rPr/>
        <w:t xml:space="preserve">Создание схемных библиотек требует ввода несущественной для E-CAD информации, такой как, например, расположение и внешний вид выводов схемного компонента. </w:t>
      </w:r>
    </w:p>
    <w:p>
      <w:pPr>
        <w:pStyle w:val="Style9"/>
        <w:numPr>
          <w:ilvl w:val="0"/>
          <w:numId w:val="7"/>
        </w:numPr>
        <w:bidi w:val="0"/>
        <w:rPr/>
      </w:pPr>
      <w:r>
        <w:rPr/>
        <w:t>При создании библиотечного компонента c большим количеством выводов, распределение выводов по частям компонента является отдельной проблемой.</w:t>
      </w:r>
    </w:p>
    <w:p>
      <w:pPr>
        <w:pStyle w:val="Style9"/>
        <w:numPr>
          <w:ilvl w:val="0"/>
          <w:numId w:val="7"/>
        </w:numPr>
        <w:bidi w:val="0"/>
        <w:rPr/>
      </w:pPr>
      <w:r>
        <w:rPr/>
        <w:t>В проприетарных CAD неудобно повторно использовать ранее спроектированные схемные решения. CAD не рассматривают файл схемы как отдельный документ и попытка задействовать такой файл в нескольких проектах ведёт к плохим результатам.</w:t>
      </w:r>
    </w:p>
    <w:p>
      <w:pPr>
        <w:pStyle w:val="Style9"/>
        <w:numPr>
          <w:ilvl w:val="0"/>
          <w:numId w:val="7"/>
        </w:numPr>
        <w:bidi w:val="0"/>
        <w:rPr/>
      </w:pPr>
      <w:r>
        <w:rPr/>
        <w:t>Существующее ПО недостаточно хорошо представляет электрическую совместимость классов сигналов. Например, на уровне схемы нет возможности задать модель поведения всей цепи как HSTL с указанием источников и приёмников. Введение сопроводительных файлов размывает концепцию единого проектирования и подчеркивает несостоятельность GE-F.</w:t>
      </w:r>
    </w:p>
    <w:p>
      <w:pPr>
        <w:pStyle w:val="1"/>
        <w:rPr/>
      </w:pPr>
      <w:r>
        <w:rPr/>
        <w:t>3 Анализ.</w:t>
      </w:r>
    </w:p>
    <w:p>
      <w:pPr>
        <w:pStyle w:val="2"/>
        <w:rPr/>
      </w:pPr>
      <w:r>
        <w:rPr/>
        <w:t>Происхождение графического представления электрических схем.</w:t>
      </w:r>
    </w:p>
    <w:p>
      <w:pPr>
        <w:pStyle w:val="Style9"/>
        <w:bidi w:val="0"/>
        <w:rPr/>
      </w:pPr>
      <w:r>
        <w:rPr/>
        <w:t>Хронологически электросхемы появились (естественно) до CAD. Выполнялись и воспринимались схемы человеком, для которого условное графическое представление компактнее и понятнее. На графической схеме удобнее отображать процессы и делать ручные пометки. Переход на CAD, по-видимому, происходил с естественной "инерцией мышления". Вероятно, коммерческая разработка ПО CAD нуждалась в более "нарядном" и следовательно более дорогом графическом ПО.</w:t>
      </w:r>
    </w:p>
    <w:p>
      <w:pPr>
        <w:pStyle w:val="Style9"/>
        <w:bidi w:val="0"/>
        <w:rPr/>
      </w:pPr>
      <w:r>
        <w:rPr/>
        <w:t xml:space="preserve">Графическое представление можно оставить как производную от проекта. </w:t>
      </w:r>
    </w:p>
    <w:p>
      <w:pPr>
        <w:pStyle w:val="2"/>
        <w:rPr/>
      </w:pPr>
      <w:r>
        <w:rPr/>
        <w:t>Сравнение с Verilog/VHDL.</w:t>
      </w:r>
    </w:p>
    <w:p>
      <w:pPr>
        <w:pStyle w:val="Style9"/>
        <w:bidi w:val="0"/>
        <w:rPr/>
      </w:pPr>
      <w:r>
        <w:rPr/>
        <w:t>Очевидно сходство PCB и FPGA проектов. Проект выполняется в реальном представлении: использование модуля ведет к созданию его физического экземпляра; сигналы обладают физическими свойствами и существуют реально.</w:t>
      </w:r>
    </w:p>
    <w:p>
      <w:pPr>
        <w:pStyle w:val="Style9"/>
        <w:bidi w:val="0"/>
        <w:rPr/>
      </w:pPr>
      <w:r>
        <w:rPr/>
        <w:t>Есть и отличия: физика сигналов определяется чипом; совместимость внутренних сигналов автоматически контролируется и не требует детального описания. FPGA относится к дискретным устройствам, а проект PCB не во всех частях дискретный. Проект PCB требует питающих цепей с атрибутами питания. Проект PCB может содержать неэлектрические составляющие, например, охлаждение, крепление, геометрия. Возможно наличие неустановочных компонентов, например, индуктор, выполненный в виде спиралевидной трассы. Есть и другие элементы PCB, не попадающие в модель проекта FPGA. Существенно б́ольшая цена модификации проекта PCB ведёт к другим подходам в построении проекта.</w:t>
      </w:r>
    </w:p>
    <w:p>
      <w:pPr>
        <w:pStyle w:val="Style9"/>
        <w:bidi w:val="0"/>
        <w:rPr/>
      </w:pPr>
      <w:r>
        <w:rPr/>
        <w:t>Выявленное сходство проектов повлияло на развитие CAD PCB. Появились сопроводительные constraint-файлы.  Уже стало классикой относить выводы компонентов к типам, очень похожим на типы, применяющиеся FPGA CAD. Коммерческие разработчики ПО выпускают CAD как для FPGA так и для PCB, причем некоторые пытаются совместить такие CAD в едином продукте (ALTIUM).</w:t>
      </w:r>
    </w:p>
    <w:p>
      <w:pPr>
        <w:pStyle w:val="Style9"/>
        <w:bidi w:val="0"/>
        <w:rPr/>
      </w:pPr>
      <w:r>
        <w:rPr/>
        <w:t>Структурные элементы HDL: модули и сигналы необходимо перенести в SHDL.</w:t>
      </w:r>
    </w:p>
    <w:p>
      <w:pPr>
        <w:pStyle w:val="Style9"/>
        <w:bidi w:val="0"/>
        <w:rPr/>
      </w:pPr>
      <w:r>
        <w:rPr/>
        <w:t>Предлагаемые отличия от проектов FPGA: единый синтаксис всех исходных файлов, нет отдельных constraint и других неоднородных файлов. Выводы/контакты/порты будем называть port. Такое название отличается от используемых Verilog input/output так как port не указывает явно на направление сигнала. Название PHDL pin, не очень подходит, так как указывает однопроводность подключения.</w:t>
      </w:r>
    </w:p>
    <w:p>
      <w:pPr>
        <w:pStyle w:val="1"/>
        <w:rPr/>
      </w:pPr>
      <w:r>
        <w:rPr/>
        <w:t>Общие положения.</w:t>
      </w:r>
    </w:p>
    <w:p>
      <w:pPr>
        <w:pStyle w:val="2"/>
        <w:rPr/>
      </w:pPr>
      <w:r>
        <w:rPr/>
        <w:t>Представление информации в проекте.</w:t>
      </w:r>
    </w:p>
    <w:p>
      <w:pPr>
        <w:pStyle w:val="Style9"/>
        <w:bidi w:val="0"/>
        <w:rPr/>
      </w:pPr>
      <w:r>
        <w:rPr/>
        <w:t>Исходная информация представляет набор shdl-файлов.</w:t>
      </w:r>
    </w:p>
    <w:p>
      <w:pPr>
        <w:pStyle w:val="Style9"/>
        <w:bidi w:val="0"/>
        <w:rPr/>
      </w:pPr>
      <w:r>
        <w:rPr/>
        <w:t>Неизменяемость исходного файла. В CAD некоторые автоматизированные процедуры изменяют сам исходный файл. Например, "нумерация компонентов" заменяет RefDes в исходном файле. Проблема видится в том, что эта процедура практически обязательна после изменений схемы и может влиять на весь исходный проект. То есть, добавив компонент, мы потенциально изменяем все исходные файла проекта! При этом, зачастую, RefDes исходного проекта не являются RefDes компилированного проекта, например, из-за многократного использования "схемного листа" в проекте. Всё это очень плохо влияет на эффективность анализа VCS. Как избегнуть этой проблемы? Предлагаю вносить часть изменений путём добавления новых файлов с уточнениям, определениями и заменами. Например, нумерацией RefDes проекта будет заниматься отдельный файл или раздел корневого файла проекта. Идентификация компонентов в проекте не обязана быть идентичной RefDes списка соединений для CAD PCB.</w:t>
      </w:r>
    </w:p>
    <w:p>
      <w:pPr>
        <w:pStyle w:val="3"/>
        <w:rPr/>
      </w:pPr>
      <w:r>
        <w:rPr/>
        <w:t>Исходные и производные файлы.</w:t>
      </w:r>
    </w:p>
    <w:p>
      <w:pPr>
        <w:pStyle w:val="Style9"/>
        <w:bidi w:val="0"/>
        <w:rPr/>
      </w:pPr>
      <w:r>
        <w:rPr/>
        <w:t>Исходный файл создаётся человеком. Производный файл создаётся в процессе выполнения проекта. При использовании системой не должно быть разницы между исходным и производным файлами. «Ручное» изменение производного файла не рекомендуется. Предлагается различение файлов на исходные и производные по расширению имени. При этом ссылка на файл не должна учитывать расширение файла. Соответственно, в проекте квалифицированные имена файлов без расширения должны быть уникальны.</w:t>
      </w:r>
    </w:p>
    <w:p>
      <w:pPr>
        <w:pStyle w:val="2"/>
        <w:rPr/>
      </w:pPr>
      <w:r>
        <w:rPr/>
        <w:t>Выполнение проекта</w:t>
      </w:r>
    </w:p>
    <w:p>
      <w:pPr>
        <w:pStyle w:val="Style9"/>
        <w:bidi w:val="0"/>
        <w:rPr/>
      </w:pPr>
      <w:r>
        <w:rPr/>
        <w:t>Полное выполнение проекта состоит из двух этапов:</w:t>
      </w:r>
    </w:p>
    <w:p>
      <w:pPr>
        <w:pStyle w:val="Style9"/>
        <w:numPr>
          <w:ilvl w:val="0"/>
          <w:numId w:val="6"/>
        </w:numPr>
        <w:bidi w:val="0"/>
        <w:rPr/>
      </w:pPr>
      <w:r>
        <w:rPr/>
        <w:t>построение проекта</w:t>
      </w:r>
    </w:p>
    <w:p>
      <w:pPr>
        <w:pStyle w:val="Style9"/>
        <w:numPr>
          <w:ilvl w:val="0"/>
          <w:numId w:val="6"/>
        </w:numPr>
        <w:bidi w:val="0"/>
        <w:rPr/>
      </w:pPr>
      <w:r>
        <w:rPr/>
        <w:t>генерация результатов</w:t>
      </w:r>
    </w:p>
    <w:p>
      <w:pPr>
        <w:pStyle w:val="Style9"/>
        <w:numPr>
          <w:ilvl w:val="0"/>
          <w:numId w:val="6"/>
        </w:numPr>
        <w:bidi w:val="0"/>
        <w:rPr/>
      </w:pPr>
      <w:r>
        <w:rPr/>
        <w:t>обратная связь</w:t>
      </w:r>
    </w:p>
    <w:p>
      <w:pPr>
        <w:pStyle w:val="3"/>
        <w:rPr/>
      </w:pPr>
      <w:r>
        <w:rPr/>
        <w:t>Построение проекта.</w:t>
      </w:r>
    </w:p>
    <w:p>
      <w:pPr>
        <w:pStyle w:val="Style9"/>
        <w:bidi w:val="0"/>
        <w:rPr/>
      </w:pPr>
      <w:r>
        <w:rPr/>
        <w:t>Схемотехнические проекты по количеству информации не представляются настолько сложными, чтобы рассматривать пофайловую компиляцию, как это происходит в FPGA/C++ проектах. Кроме того, проект PCB не всегда может быть обработан по частям, например, если есть компонент с частями, использованными в разных исходных файлах. Построение проекта должно производить логическую и физическую реализацию всех заложенных моделей.</w:t>
      </w:r>
    </w:p>
    <w:p>
      <w:pPr>
        <w:pStyle w:val="3"/>
        <w:rPr/>
      </w:pPr>
      <w:r>
        <w:rPr/>
        <w:t>Генерация результатов.</w:t>
      </w:r>
    </w:p>
    <w:p>
      <w:pPr>
        <w:pStyle w:val="Style9"/>
        <w:bidi w:val="0"/>
        <w:rPr/>
      </w:pPr>
      <w:r>
        <w:rPr/>
        <w:t>Результатами будут являться:</w:t>
      </w:r>
    </w:p>
    <w:p>
      <w:pPr>
        <w:pStyle w:val="Style9"/>
        <w:numPr>
          <w:ilvl w:val="0"/>
          <w:numId w:val="5"/>
        </w:numPr>
        <w:bidi w:val="0"/>
        <w:rPr/>
      </w:pPr>
      <w:r>
        <w:rPr/>
        <w:t>Список соединений (netlist)</w:t>
      </w:r>
    </w:p>
    <w:p>
      <w:pPr>
        <w:pStyle w:val="Style9"/>
        <w:numPr>
          <w:ilvl w:val="0"/>
          <w:numId w:val="5"/>
        </w:numPr>
        <w:bidi w:val="0"/>
        <w:rPr/>
      </w:pPr>
      <w:r>
        <w:rPr/>
        <w:t>Список материалов (bill of materials=BOM)</w:t>
      </w:r>
    </w:p>
    <w:p>
      <w:pPr>
        <w:pStyle w:val="Style9"/>
        <w:numPr>
          <w:ilvl w:val="0"/>
          <w:numId w:val="5"/>
        </w:numPr>
        <w:bidi w:val="0"/>
        <w:rPr/>
      </w:pPr>
      <w:r>
        <w:rPr/>
        <w:t>Список ограничений (constraints)1</w:t>
      </w:r>
    </w:p>
    <w:p>
      <w:pPr>
        <w:pStyle w:val="Style9"/>
        <w:bidi w:val="0"/>
        <w:rPr/>
      </w:pPr>
      <w:r>
        <w:rPr/>
        <w:t>Дополнительными результатами могут быть:</w:t>
      </w:r>
    </w:p>
    <w:p>
      <w:pPr>
        <w:pStyle w:val="Style9"/>
        <w:numPr>
          <w:ilvl w:val="0"/>
          <w:numId w:val="4"/>
        </w:numPr>
        <w:bidi w:val="0"/>
        <w:rPr/>
      </w:pPr>
      <w:r>
        <w:rPr/>
        <w:t>Результаты проверки моделей, которые могут быть выполнены в пределах схемотехнического проекта, например, совместимость по типу сигналов или соответствие  качества питания требуемому.</w:t>
      </w:r>
    </w:p>
    <w:p>
      <w:pPr>
        <w:pStyle w:val="Style9"/>
        <w:numPr>
          <w:ilvl w:val="0"/>
          <w:numId w:val="4"/>
        </w:numPr>
        <w:bidi w:val="0"/>
        <w:rPr/>
      </w:pPr>
      <w:r>
        <w:rPr/>
        <w:t>Текстовые пояснения проверки моделей, которые не могут быть выполнены в пределах схемотехнического проекта, например, соответствие волнового сопротивления трассы рекомендуемому.</w:t>
      </w:r>
    </w:p>
    <w:p>
      <w:pPr>
        <w:pStyle w:val="Style9"/>
        <w:bidi w:val="0"/>
        <w:rPr/>
      </w:pPr>
      <w:r>
        <w:rPr/>
        <w:t>Графическое представление проекта.</w:t>
      </w:r>
    </w:p>
    <w:p>
      <w:pPr>
        <w:pStyle w:val="3"/>
        <w:rPr/>
      </w:pPr>
      <w:r>
        <w:rPr/>
        <w:t>Обратная связь.</w:t>
      </w:r>
    </w:p>
    <w:p>
      <w:pPr>
        <w:pStyle w:val="Style9"/>
        <w:bidi w:val="0"/>
        <w:rPr/>
      </w:pPr>
      <w:r>
        <w:rPr/>
        <w:t>Есть две очень полезных концепции, реализуемых в пределах процесса "обратной связи":</w:t>
      </w:r>
    </w:p>
    <w:p>
      <w:pPr>
        <w:pStyle w:val="Style9"/>
        <w:numPr>
          <w:ilvl w:val="0"/>
          <w:numId w:val="3"/>
        </w:numPr>
        <w:bidi w:val="0"/>
        <w:rPr/>
      </w:pPr>
      <w:r>
        <w:rPr/>
        <w:t>Перестановка цепей/частей</w:t>
      </w:r>
    </w:p>
    <w:p>
      <w:pPr>
        <w:pStyle w:val="Style9"/>
        <w:numPr>
          <w:ilvl w:val="0"/>
          <w:numId w:val="3"/>
        </w:numPr>
        <w:bidi w:val="0"/>
        <w:rPr/>
      </w:pPr>
      <w:r>
        <w:rPr/>
        <w:t>Частичное изменение</w:t>
      </w:r>
    </w:p>
    <w:p>
      <w:pPr>
        <w:pStyle w:val="Style9"/>
        <w:bidi w:val="0"/>
        <w:rPr/>
      </w:pPr>
      <w:r>
        <w:rPr/>
        <w:t>Должна существовать процедура создания/изменения исходной схемотехнической информации для выполнения контролируемой заданными условиями перестановки эквивалентных соединений или эквивалентных частей компонента. Соответственно, из проекта SCH должно быть известно где находятся перестанавливаемые цепи или части.</w:t>
      </w:r>
    </w:p>
    <w:p>
      <w:pPr>
        <w:pStyle w:val="Style9"/>
        <w:bidi w:val="0"/>
        <w:rPr/>
      </w:pPr>
      <w:r>
        <w:rPr/>
        <w:t>Частичное изменение не всегда производит "обратное воздействие" на исходные файлы, однако, схемотехнический проект должен содержать идентификационную базу для элементов проекта. RefDes, NetName не являются настоящими идентификаторами, а лишь служат референсом для анализа и документирования выполненного проекта. "Хорошие" netlist содержат подобную дополнительную идентификацию. При внесении изменений в частично выполненный проект, CAD PCB может определить был ли существующий элемент изменён, добавлен или удалён. При построении физического проекта, файл базы физической идентификации экземпляров также должен быть построен, изменён или сверен.</w:t>
      </w:r>
    </w:p>
    <w:p>
      <w:pPr>
        <w:pStyle w:val="1"/>
        <w:rPr/>
      </w:pPr>
      <w:r>
        <w:rPr/>
        <w:t>Модуль (module) – структура хранения информации</w:t>
      </w:r>
    </w:p>
    <w:p>
      <w:pPr>
        <w:pStyle w:val="2"/>
        <w:rPr/>
      </w:pPr>
      <w:r>
        <w:rPr/>
        <w:t>Модуль и файл.</w:t>
      </w:r>
    </w:p>
    <w:p>
      <w:pPr>
        <w:pStyle w:val="Style9"/>
        <w:bidi w:val="0"/>
        <w:rPr/>
      </w:pPr>
      <w:r>
        <w:rPr/>
        <w:t>Предлагается возможность размещать несколько модулей в одном файле. Это усложняет операцию квалифицированной ссылки и навигации, однако, предполагаемые массивы библиотечной информации (например, по пассивным элементам), могут приводить к слишком большому количеству файлов.</w:t>
      </w:r>
    </w:p>
    <w:p>
      <w:pPr>
        <w:pStyle w:val="Style9"/>
        <w:bidi w:val="0"/>
        <w:rPr/>
      </w:pPr>
      <w:r>
        <w:rPr/>
        <w:t>С другой стороны, существует техника иерархии вкладывания модулей, при этом проблемы большого количества разрозненных файлов не будет. При таком подходе, первая часть пути будет реализовываться иерархией файловой системы, оставшаяся часть пути внутренней иерархией файла.</w:t>
      </w:r>
    </w:p>
    <w:p>
      <w:pPr>
        <w:pStyle w:val="2"/>
        <w:rPr/>
      </w:pPr>
      <w:r>
        <w:rPr/>
        <w:t>Содержимое модуля.</w:t>
      </w:r>
    </w:p>
    <w:p>
      <w:pPr>
        <w:pStyle w:val="Style9"/>
        <w:bidi w:val="0"/>
        <w:rPr/>
      </w:pPr>
      <w:r>
        <w:rPr/>
        <w:t>Модуль содержит информационные сущности:</w:t>
      </w:r>
    </w:p>
    <w:p>
      <w:pPr>
        <w:pStyle w:val="Style9"/>
        <w:numPr>
          <w:ilvl w:val="0"/>
          <w:numId w:val="2"/>
        </w:numPr>
        <w:bidi w:val="0"/>
        <w:rPr/>
      </w:pPr>
      <w:r>
        <w:rPr/>
        <w:t>Параметр/подробность/свойство</w:t>
      </w:r>
    </w:p>
    <w:p>
      <w:pPr>
        <w:pStyle w:val="Style9"/>
        <w:numPr>
          <w:ilvl w:val="0"/>
          <w:numId w:val="2"/>
        </w:numPr>
        <w:bidi w:val="0"/>
        <w:rPr/>
      </w:pPr>
      <w:r>
        <w:rPr/>
        <w:t>Обмен, порты</w:t>
      </w:r>
    </w:p>
    <w:p>
      <w:pPr>
        <w:pStyle w:val="Style9"/>
        <w:numPr>
          <w:ilvl w:val="0"/>
          <w:numId w:val="2"/>
        </w:numPr>
        <w:bidi w:val="0"/>
        <w:rPr/>
      </w:pPr>
      <w:r>
        <w:rPr/>
        <w:t xml:space="preserve">Экземпляр </w:t>
      </w:r>
    </w:p>
    <w:p>
      <w:pPr>
        <w:pStyle w:val="Style9"/>
        <w:numPr>
          <w:ilvl w:val="0"/>
          <w:numId w:val="2"/>
        </w:numPr>
        <w:bidi w:val="0"/>
        <w:rPr/>
      </w:pPr>
      <w:r>
        <w:rPr/>
        <w:t xml:space="preserve">Соединение </w:t>
      </w:r>
    </w:p>
    <w:p>
      <w:pPr>
        <w:pStyle w:val="Style9"/>
        <w:numPr>
          <w:ilvl w:val="0"/>
          <w:numId w:val="2"/>
        </w:numPr>
        <w:bidi w:val="0"/>
        <w:rPr/>
      </w:pPr>
      <w:r>
        <w:rPr/>
        <w:t>Модель</w:t>
      </w:r>
    </w:p>
    <w:p>
      <w:pPr>
        <w:pStyle w:val="3"/>
        <w:rPr/>
      </w:pPr>
      <w:r>
        <w:rPr/>
        <w:t>Параметр/подробность/свойство (/annotation/attribute/detail/feature/property)</w:t>
      </w:r>
    </w:p>
    <w:p>
      <w:pPr>
        <w:pStyle w:val="Style9"/>
        <w:bidi w:val="0"/>
        <w:rPr/>
      </w:pPr>
      <w:r>
        <w:rPr/>
        <w:t>Подробность — это наиболее независимая часть модуля. Подробность может распознаваться системой SHDL при разных процедурах, подробность может транслироваться в результирующие файлы, например, footprint. Подробность, не попавшая в определённые системой, может использоваться как комментарий или будет распознаваться приложениями, не входящими в систему SHDL. Подробность состоит из пары: имя и содержимое. Содержимое — это одиночное значение или список значений. Существуют две формы уточнения содержимого свойства: «задать» и «добавить». Если свойство ранее не существовало, действие этих форм одинаково: создать свойство и задать его значение. Если свойство существовало, то форма «задать» set удаляет все предыдущие значения и устанавливает новоt. Форма «добавить» add присоединяет новое значение в конец списка значений. При запросе свойства, отдается первое значение из списка. Для получения всех элементов списка, требуется особая форма запроса: «получить список».</w:t>
      </w:r>
    </w:p>
    <w:p>
      <w:pPr>
        <w:pStyle w:val="3"/>
        <w:rPr/>
      </w:pPr>
      <w:r>
        <w:rPr/>
        <w:t>Обмен (interaction/interface)</w:t>
      </w:r>
    </w:p>
    <w:p>
      <w:pPr>
        <w:pStyle w:val="Style9"/>
        <w:bidi w:val="0"/>
        <w:rPr/>
      </w:pPr>
      <w:r>
        <w:rPr/>
        <w:t xml:space="preserve">Обмен — это объявление портов, соединяющих состав/реализацию модуля и его экземпляр в модуле-держателе. </w:t>
      </w:r>
    </w:p>
    <w:p>
      <w:pPr>
        <w:pStyle w:val="Style9"/>
        <w:bidi w:val="0"/>
        <w:rPr/>
      </w:pPr>
      <w:r>
        <w:rPr/>
        <w:t>Можно указывать имена отдельных сигналов, массивы сигналов или внешние обмены. Состав обмена не учитывает порядка сигналов. Например, указанные обмены эквивалентны: (A[0..3],CS)  (A[0..1],CS,A[2..3]) (A3,A1,CS,A0,A2).</w:t>
      </w:r>
    </w:p>
    <w:p>
      <w:pPr>
        <w:pStyle w:val="Style9"/>
        <w:bidi w:val="0"/>
        <w:rPr/>
      </w:pPr>
      <w:r>
        <w:rPr/>
        <w:t>Внешние обмены являются обменами других модулей и не сращиваются с другими портами в пределах определения данного обмена. Для указания внешнего обмена нужны квалифицированные имена.</w:t>
      </w:r>
    </w:p>
    <w:p>
      <w:pPr>
        <w:pStyle w:val="3"/>
        <w:rPr/>
      </w:pPr>
      <w:r>
        <w:rPr/>
        <w:t>Экземпляр (instance)</w:t>
      </w:r>
    </w:p>
    <w:p>
      <w:pPr>
        <w:pStyle w:val="Style9"/>
        <w:bidi w:val="0"/>
        <w:rPr/>
      </w:pPr>
      <w:r>
        <w:rPr/>
        <w:t xml:space="preserve">Экземпляр - это идентифицируемая вставка реализации другого модуля в данный. Имя экземпляра идентифицирует этот экземпляр в пределах модуля. </w:t>
      </w:r>
    </w:p>
    <w:p>
      <w:pPr>
        <w:pStyle w:val="Style9"/>
        <w:bidi w:val="0"/>
        <w:rPr/>
      </w:pPr>
      <w:r>
        <w:rPr/>
        <w:t>..</w:t>
      </w:r>
    </w:p>
    <w:p>
      <w:pPr>
        <w:pStyle w:val="Style9"/>
        <w:bidi w:val="0"/>
        <w:rPr/>
      </w:pPr>
      <w:r>
        <w:rPr/>
        <w:t>Возможно параметрическое инстанциирование. Производится столько экземпляров, сколько требуется параметру. Например, инстанциирование терминирующего резистора к массиву цепей.</w:t>
      </w:r>
    </w:p>
    <w:p>
      <w:pPr>
        <w:pStyle w:val="3"/>
        <w:rPr/>
      </w:pPr>
      <w:r>
        <w:rPr/>
        <w:t>Соединение (join).</w:t>
      </w:r>
    </w:p>
    <w:p>
      <w:pPr>
        <w:pStyle w:val="Style9"/>
        <w:bidi w:val="0"/>
        <w:rPr/>
      </w:pPr>
      <w:r>
        <w:rPr/>
        <w:t>Указание портов, гальванически соединённых в одной точке. Рассматривая физическую трассу как особый модуль, станет понятно, что соединение возможно только двух портов. Будет недопустимо объединять другое количество портов.</w:t>
      </w:r>
    </w:p>
    <w:p>
      <w:pPr>
        <w:pStyle w:val="Style9"/>
        <w:bidi w:val="0"/>
        <w:rPr/>
      </w:pPr>
      <w:r>
        <w:rPr/>
        <w:t>Порт имеет две характеристики совместимости по соединению: внешняя и внутренняя. Если описывается конечный компонент, то внутренняя игнорируется. Если характеристика не задана, принимается некое дефолтное значение максимальной совместимости.</w:t>
      </w:r>
    </w:p>
    <w:p>
      <w:pPr>
        <w:pStyle w:val="Style9"/>
        <w:bidi w:val="0"/>
        <w:rPr/>
      </w:pPr>
      <w:r>
        <w:rPr/>
        <w:t xml:space="preserve">Директиву join можно рассматривать как некий стандартный примитивный однопортовый модуль. Идентифицировать соединение можно по любому из входящих в него портов. join(ADDR0=LA). </w:t>
      </w:r>
    </w:p>
    <w:p>
      <w:pPr>
        <w:pStyle w:val="Style9"/>
        <w:bidi w:val="0"/>
        <w:rPr/>
      </w:pPr>
      <w:r>
        <w:rPr/>
        <w:t>Также соединение можно указывать непосредственно в обмене как собственном, так и в обмене экземпляров: (ADDR0=LA,ADDR1=LB,CS=INST_CLOCK.C).</w:t>
      </w:r>
    </w:p>
    <w:p>
      <w:pPr>
        <w:pStyle w:val="Style9"/>
        <w:bidi w:val="0"/>
        <w:rPr/>
      </w:pPr>
      <w:r>
        <w:rPr/>
        <w:t xml:space="preserve">Соединение, не проходящее через обмен явным образом: скрытое внутри обменного модуля; соединение через глобальный модуль; соединение с квалифицированным именем. </w:t>
      </w:r>
    </w:p>
    <w:p>
      <w:pPr>
        <w:pStyle w:val="Style9"/>
        <w:bidi w:val="0"/>
        <w:rPr/>
      </w:pPr>
      <w:r>
        <w:rPr/>
        <w:t>Соединение с квалифицированным именем, можно использовать от держателя пути в иерархии вниз, ко второй точке соединения. При этом можно сократить описание транзитного сигнала. Например, соединим выход дешифратора с входом экземпляра во втором уровне вложения: DC( Q = INST_B.INST_K.INP )</w:t>
      </w:r>
    </w:p>
    <w:p>
      <w:pPr>
        <w:pStyle w:val="Style9"/>
        <w:bidi w:val="0"/>
        <w:rPr/>
      </w:pPr>
      <w:r>
        <w:rPr/>
        <w:t>Здесь: DC - создание экземпляра дешифратора без идентификации; Q - выход дешифратора; INST_B - идентификатор экземпляра в описании данного модуля; INST_K - идентификатор экземпляра в описании модуля INST_B; INP - входной порт экземпляра INST_K.</w:t>
      </w:r>
    </w:p>
    <w:p>
      <w:pPr>
        <w:pStyle w:val="Style9"/>
        <w:bidi w:val="0"/>
        <w:rPr/>
      </w:pPr>
      <w:r>
        <w:rPr/>
        <w:t xml:space="preserve">Соединение с частичным или полным движением по иерархии вверх не выглядит хорошо. </w:t>
      </w:r>
    </w:p>
    <w:p>
      <w:pPr>
        <w:pStyle w:val="3"/>
        <w:rPr/>
      </w:pPr>
      <w:r>
        <w:rPr/>
        <w:t>Модель.</w:t>
      </w:r>
    </w:p>
    <w:p>
      <w:pPr>
        <w:pStyle w:val="Style9"/>
        <w:bidi w:val="0"/>
        <w:rPr/>
      </w:pPr>
      <w:r>
        <w:rPr/>
        <w:t>..</w:t>
      </w:r>
    </w:p>
    <w:p>
      <w:pPr>
        <w:pStyle w:val="Style9"/>
        <w:bidi w:val="0"/>
        <w:rPr/>
      </w:pPr>
      <w:r>
        <w:rPr/>
        <w:t>Позволяет вводить «модели». Экземпляры модели не создают физических сущностей проекта, однако, могут определять параметры результатов, например, гипотетический файл правил выполнения PCB или отчёт о предполагаемых параметрах физической реализации.</w:t>
      </w:r>
    </w:p>
    <w:p>
      <w:pPr>
        <w:pStyle w:val="2"/>
        <w:rPr/>
      </w:pPr>
      <w:r>
        <w:rPr/>
        <w:t>Примеры модулей, прототипы сущностей.</w:t>
      </w:r>
    </w:p>
    <w:p>
      <w:pPr>
        <w:pStyle w:val="3"/>
        <w:rPr/>
      </w:pPr>
      <w:r>
        <w:rPr/>
        <w:t>Глобальные модули.</w:t>
      </w:r>
    </w:p>
    <w:p>
      <w:pPr>
        <w:pStyle w:val="Style9"/>
        <w:bidi w:val="0"/>
        <w:rPr/>
      </w:pPr>
      <w:r>
        <w:rPr/>
        <w:t>Некоторые модули-трассы, например GND, выглядят избыточно при проведении их через обмен. Такие модули будут неявно прокладываться к запрашивающим их соединениям. Видимость глобального модуля определяется всеми вложенными портами, начиная от объявления глобального модуля. Если предполагается многократное соединение, то глобализируемый модуль должен быть описан особым образом, реализующим размножение обмена.</w:t>
      </w:r>
    </w:p>
    <w:p>
      <w:pPr>
        <w:pStyle w:val="3"/>
        <w:rPr/>
      </w:pPr>
      <w:r>
        <w:rPr/>
        <w:t>Модуль без обмена: корневой модуль, модуль глобальных трасс, неэлектрический модуль.</w:t>
      </w:r>
    </w:p>
    <w:p>
      <w:pPr>
        <w:pStyle w:val="Style9"/>
        <w:bidi w:val="0"/>
        <w:rPr/>
      </w:pPr>
      <w:r>
        <w:rPr/>
        <w:t>Корневой модуль. Модуль без обмена может служить корневым модулем проекта или субпроекта. Субпроектом называем часть сложного проекта, которая не имеет соединений с остальными частями главного проекта.</w:t>
      </w:r>
    </w:p>
    <w:p>
      <w:pPr>
        <w:pStyle w:val="Style9"/>
        <w:bidi w:val="0"/>
        <w:rPr/>
      </w:pPr>
      <w:r>
        <w:rPr/>
        <w:t>Модуль глобальных трасс. При наличии только глобальных трасс, обмен такого модуля будет пустым. Ситуация возможна, например, при описании части питания компонента.</w:t>
      </w:r>
    </w:p>
    <w:p>
      <w:pPr>
        <w:pStyle w:val="Style9"/>
        <w:bidi w:val="0"/>
        <w:rPr/>
      </w:pPr>
      <w:r>
        <w:rPr/>
        <w:t>Неэлектрический модуль. Содержит только неэлектрические экземпляры.</w:t>
      </w:r>
    </w:p>
    <w:p>
      <w:pPr>
        <w:pStyle w:val="3"/>
        <w:rPr/>
      </w:pPr>
      <w:r>
        <w:rPr/>
        <w:t>Модуль без экземпляров: конечный модуль, прототип обмена, трасса, арт-объект.</w:t>
      </w:r>
    </w:p>
    <w:p>
      <w:pPr>
        <w:pStyle w:val="Style9"/>
        <w:bidi w:val="0"/>
        <w:rPr/>
      </w:pPr>
      <w:r>
        <w:rPr/>
        <w:t>Модуль без экземпляров (и соответственно без соединений) может служить «корпусом» физического (недетализируемого) элемента. Физический элемент имеет свойства моделей (partname, footprint, 3D, IBIS, BSDL, etc.). Логический элемент ссылается на физический так: физический элемент является единственным экземпляром, соединения указывают связь обмена логического элемента и экземпляра. Должна существовать структура, позволяющая варианты привязки логического элемента к корпусу (гомогенные логические элементы). Должна существовать структура, позволяющая варианты привязки сигналов обмена к сигналам физического элемента (своппинг контактов).</w:t>
      </w:r>
    </w:p>
    <w:p>
      <w:pPr>
        <w:pStyle w:val="Style9"/>
        <w:bidi w:val="0"/>
        <w:rPr/>
      </w:pPr>
      <w:r>
        <w:rPr/>
        <w:t>Прототип обмена. Вместо того, чтобы каждый раз перечислять одинаковые сигналы обмена в разных модулях (например, сигналы IIC) можно описать такой обмен как модуль и ссылаться на него из других модулей. Это позволит подчеркнуть назначение конкретной группы сигналов.</w:t>
      </w:r>
    </w:p>
    <w:p>
      <w:pPr>
        <w:pStyle w:val="Style9"/>
        <w:bidi w:val="0"/>
        <w:rPr/>
      </w:pPr>
      <w:r>
        <w:rPr/>
        <w:t>Трасса. В SCH CAD встречается только один вид электрического соединения - net. Такое упрощение ситуации вредит информативности. Расширения, типа класса объекта типа net, не решают проблему полностью. Например, невозможно указать структуру трассы, её элементы.</w:t>
      </w:r>
    </w:p>
    <w:p>
      <w:pPr>
        <w:pStyle w:val="3"/>
        <w:rPr/>
      </w:pPr>
      <w:r>
        <w:rPr/>
        <w:t xml:space="preserve">Модуль с незаполненными свойствами. </w:t>
      </w:r>
    </w:p>
    <w:p>
      <w:pPr>
        <w:pStyle w:val="Style9"/>
        <w:bidi w:val="0"/>
        <w:rPr/>
      </w:pPr>
      <w:r>
        <w:rPr/>
        <w:t>Если в модуле не заданы свойства, которые являются существенными для данного модуля, например, сопротивление для резистора, то такой модуль может быть «библиотечным» прототипом. Использование прототипов позволяет разбить исходники проекта на слои уточнения. Например, в начальном слое можно описать структуру схемы, во втором слое, задать главные номиналы элементов, в третьем слое, указать несущественные для схемы, но важные для производства свойства, такие как производители и поставщики компонентов. Так, при внесении изменений поставщика, коррекция исходников локализуется в файле определённого слоя. Нет опасности непредумышленного изменения других слоёв.</w:t>
      </w:r>
    </w:p>
    <w:p>
      <w:pPr>
        <w:pStyle w:val="1"/>
        <w:rPr/>
      </w:pPr>
      <w:r>
        <w:rPr/>
        <w:t>Построение проекта</w:t>
      </w:r>
    </w:p>
    <w:p>
      <w:pPr>
        <w:pStyle w:val="Style9"/>
        <w:bidi w:val="0"/>
        <w:rPr/>
      </w:pPr>
      <w:r>
        <w:rPr/>
        <w:t>Построение проекта представляет композицию компиляций. Компиляция - это процедура преобразования исходного модуля в результирующий модуль с использованием одного или нескольких дополнительных модулей. Компиляция выглядит как уточнение исходного модуля. Дополнительные модули служат образцами для использования в исходном модуле. Исходный модуль может представлять уточнение существующего модуля или создание нового модуля. В любом случае, новый модуль должен указать своё новое имя.</w:t>
      </w:r>
    </w:p>
    <w:p>
      <w:pPr>
        <w:pStyle w:val="2"/>
        <w:rPr/>
      </w:pPr>
      <w:r>
        <w:rPr/>
        <w:t>Создание модуля</w:t>
      </w:r>
    </w:p>
    <w:p>
      <w:pPr>
        <w:pStyle w:val="Style9"/>
        <w:bidi w:val="0"/>
        <w:rPr/>
      </w:pPr>
      <w:r>
        <w:rPr/>
        <w:t>При создании нового модуля разрешены все действия. Определение обмена (или его отсутствия) можно производить только при создании модуля. Состав экземпляров и список соединений также рекомендуется производить при создании модуля.</w:t>
      </w:r>
    </w:p>
    <w:p>
      <w:pPr>
        <w:pStyle w:val="2"/>
        <w:rPr/>
      </w:pPr>
      <w:r>
        <w:rPr/>
        <w:t>Уточнение модуля</w:t>
      </w:r>
    </w:p>
    <w:p>
      <w:pPr>
        <w:pStyle w:val="Style9"/>
        <w:bidi w:val="0"/>
        <w:rPr/>
      </w:pPr>
      <w:r>
        <w:rPr/>
        <w:t>При уточнении существующего модуля, образуется новый модуль на основе образцового. При этом можно добавлять или переопределять свойства как модуля, так и экземпляров. Нельзя переопределять обмен, нельзя удалять экземпляры или соединения. Добавление экземпляров или соединений возможно.</w:t>
      </w:r>
    </w:p>
    <w:p>
      <w:pPr>
        <w:pStyle w:val="2"/>
        <w:rPr/>
      </w:pPr>
      <w:r>
        <w:rPr/>
        <w:t>Тривиальные процедуры</w:t>
      </w:r>
    </w:p>
    <w:p>
      <w:pPr>
        <w:pStyle w:val="Style9"/>
        <w:bidi w:val="0"/>
        <w:rPr/>
      </w:pPr>
      <w:r>
        <w:rPr/>
        <w:t>Накопление информации в генерациях модулей является тривиальной процедурой.</w:t>
      </w:r>
    </w:p>
    <w:p>
      <w:pPr>
        <w:pStyle w:val="2"/>
        <w:rPr/>
      </w:pPr>
      <w:r>
        <w:rPr/>
        <w:t>Нетривиальные процедуры</w:t>
      </w:r>
    </w:p>
    <w:p>
      <w:pPr>
        <w:pStyle w:val="3"/>
        <w:rPr/>
      </w:pPr>
      <w:r>
        <w:rPr/>
        <w:t>Компоновка логических модулей</w:t>
      </w:r>
    </w:p>
    <w:p>
      <w:pPr>
        <w:pStyle w:val="Style9"/>
        <w:bidi w:val="0"/>
        <w:rPr/>
      </w:pPr>
      <w:r>
        <w:rPr/>
        <w:t>Так как физические модули нельзя компоновать, в компоновке они не будут участвовать. Рассмотрим логические модули. Если входной информации недостаточно, то исходя из принципа «нуль-конфигурации» необходимо генерировать сопровождающий файл, отражающий выбранные алгоритмы и параметры</w:t>
      </w:r>
    </w:p>
    <w:p>
      <w:pPr>
        <w:pStyle w:val="Style9"/>
        <w:bidi w:val="0"/>
        <w:rPr/>
      </w:pPr>
      <w:r>
        <w:rPr/>
      </w:r>
    </w:p>
    <w:p>
      <w:pPr>
        <w:pStyle w:val="Style9"/>
        <w:bidi w:val="0"/>
        <w:rPr/>
      </w:pPr>
      <w:r>
        <w:rPr/>
      </w:r>
    </w:p>
    <w:p>
      <w:pPr>
        <w:pStyle w:val="Style9"/>
        <w:bidi w:val="0"/>
        <w:rPr/>
      </w:pPr>
      <w:r>
        <w:rPr/>
      </w:r>
    </w:p>
    <w:p>
      <w:pPr>
        <w:pStyle w:val="3"/>
        <w:rPr/>
      </w:pPr>
      <w:r>
        <w:rPr/>
        <w:t>Принцип «нуль-конфигурации»</w:t>
      </w:r>
    </w:p>
    <w:p>
      <w:pPr>
        <w:pStyle w:val="Style9"/>
        <w:bidi w:val="0"/>
        <w:rPr/>
      </w:pPr>
      <w:r>
        <w:rPr/>
        <w:t>Выполнение нетривиальной процедуры требует определённого алгоритма и, возможно, некоторых параметров. Система SHDL, соответственно должна иметь алгоритмы и параметры по-умолчанию для каждой нетривиальной ситуации. Кроме того, каждое выполненное нетривиальное решение должно сопровождаться генерацией файла, в котором содержится все принятые решения так, чтобы преобразовав такой файл в исходный для данной процедуры, решение процедуры было идентичным. Внесение изменений в такой управляющий файл будет управлять результатом процедуры.</w:t>
      </w:r>
    </w:p>
    <w:p>
      <w:pPr>
        <w:pStyle w:val="3"/>
        <w:rPr/>
      </w:pPr>
      <w:r>
        <w:rPr/>
        <w:t>Упрощённая форма экземпляра</w:t>
      </w:r>
    </w:p>
    <w:p>
      <w:pPr>
        <w:pStyle w:val="Style9"/>
        <w:bidi w:val="0"/>
        <w:rPr/>
      </w:pPr>
      <w:r>
        <w:rPr/>
        <w:t>В некоторых случаях, когда параметризация и соединение экземпляра достаточно компактны, следует использовать упрощённую форму объявления-параметризации-соединения экземпляра. Это может повысить читаемость модуля. Например, нужно подсоединение сигнала существующего экземпляра к другому сигналу с использованием двухконтактного экземпляра. Полная форма требует отдельного объявления экземпляра и отдельного объявления двух соединений. Упрощенная форма в «теле» объявления указывает оба внешних сигнала для соединения с сигналами экземпляра. Так, экземпляр и выполняемые им соединения находятся вместе.</w:t>
      </w:r>
    </w:p>
    <w:p>
      <w:pPr>
        <w:pStyle w:val="3"/>
        <w:rPr/>
      </w:pPr>
      <w:r>
        <w:rPr/>
        <w:t>Идентификация</w:t>
      </w:r>
    </w:p>
    <w:p>
      <w:pPr>
        <w:pStyle w:val="Style9"/>
        <w:bidi w:val="0"/>
        <w:rPr/>
      </w:pPr>
      <w:r>
        <w:rPr/>
        <w:t>При использовании полной формы объявления экземпляра или соединения не возникает проблем с их идентификацией, так как при объявлении этот идентификатор также объявляется. ,,,,,,</w:t>
      </w:r>
    </w:p>
    <w:p>
      <w:pPr>
        <w:pStyle w:val="3"/>
        <w:rPr/>
      </w:pPr>
      <w:r>
        <w:rPr/>
        <w:t>Принцип нормализации</w:t>
      </w:r>
    </w:p>
    <w:p>
      <w:pPr>
        <w:pStyle w:val="Style9"/>
        <w:bidi w:val="0"/>
        <w:rPr/>
      </w:pPr>
      <w:r>
        <w:rPr/>
        <w:t>Входные файлы воспринимаются системой в нормализованном виде. Перед любой процедурой, входной файл подвергается процедуре нормализации (возможно с сохранением). Это делается для того, чтобы выходные файлы, эквивалентные по фактическому содержимому не отличались по исходному тексту. Процедура нормализации должна относиться к тривиальным. Возможна параметризация всей системы по данной процедуре. Нормализация, всё же, должна сохранять форму</w:t>
      </w:r>
    </w:p>
    <w:p>
      <w:pPr>
        <w:pStyle w:val="3"/>
        <w:rPr/>
      </w:pPr>
      <w:r>
        <w:rPr/>
        <w:t>Псевдонимы</w:t>
      </w:r>
    </w:p>
    <w:p>
      <w:pPr>
        <w:pStyle w:val="3"/>
        <w:rPr/>
      </w:pPr>
      <w:r>
        <w:rPr/>
        <w:t>Синхронизация изменений</w:t>
      </w:r>
    </w:p>
    <w:p>
      <w:pPr>
        <w:pStyle w:val="Style9"/>
        <w:bidi w:val="0"/>
        <w:rPr/>
      </w:pPr>
      <w:r>
        <w:rPr/>
        <w:t>После передачи проекта в PCB-редактор, могут возникнуть коррекции как со стороны  проекта, так и со стороны PCB-редактора. Как производить изменения, чтобы выполненная работа PCB-редактора не оказалась потерянной? Рассмотрим синхронизацию изменений в направлении от проекта к редактору.</w:t>
      </w:r>
    </w:p>
    <w:p>
      <w:pPr>
        <w:pStyle w:val="Style9"/>
        <w:bidi w:val="0"/>
        <w:rPr/>
      </w:pPr>
      <w:r>
        <w:rPr/>
        <w:t>Принципы синхронизации компонентов:</w:t>
      </w:r>
    </w:p>
    <w:p>
      <w:pPr>
        <w:pStyle w:val="Style9"/>
        <w:bidi w:val="0"/>
        <w:rPr/>
      </w:pPr>
      <w:r>
        <w:rPr/>
        <w:t xml:space="preserve">    • </w:t>
      </w:r>
      <w:r>
        <w:rPr/>
        <w:t>базовым идентифицируемым объектом является компонент</w:t>
      </w:r>
    </w:p>
    <w:p>
      <w:pPr>
        <w:pStyle w:val="Style9"/>
        <w:bidi w:val="0"/>
        <w:rPr/>
      </w:pPr>
      <w:r>
        <w:rPr/>
        <w:t xml:space="preserve">    • </w:t>
      </w:r>
      <w:r>
        <w:rPr/>
        <w:t>должен существовать механизм, ставящий в однозначное соответствие компонент из проекта компоненту из редактора</w:t>
      </w:r>
    </w:p>
    <w:p>
      <w:pPr>
        <w:pStyle w:val="Style9"/>
        <w:bidi w:val="0"/>
        <w:rPr/>
      </w:pPr>
      <w:r>
        <w:rPr/>
        <w:t xml:space="preserve">    • </w:t>
      </w:r>
      <w:r>
        <w:rPr/>
        <w:t>если для компонента из редактора нет соответствия в проекте, компонент считается удалённым и должен быть удалён из редактора</w:t>
      </w:r>
    </w:p>
    <w:p>
      <w:pPr>
        <w:pStyle w:val="Style9"/>
        <w:bidi w:val="0"/>
        <w:rPr/>
      </w:pPr>
      <w:r>
        <w:rPr/>
        <w:t xml:space="preserve">    • </w:t>
      </w:r>
      <w:r>
        <w:rPr/>
        <w:t>если в редакторе нет соответствующего компонента том который есть в проекте, такой компонент считается добавленным и должен быть добавлен в редактор</w:t>
      </w:r>
    </w:p>
    <w:p>
      <w:pPr>
        <w:pStyle w:val="Style9"/>
        <w:bidi w:val="0"/>
        <w:rPr/>
      </w:pPr>
      <w:r>
        <w:rPr/>
        <w:t xml:space="preserve">    • </w:t>
      </w:r>
      <w:r>
        <w:rPr/>
        <w:t>если параметры компонента в редакторе отличаются, то компонент считается изменённым и должен принять все параметры компонента из проекта</w:t>
      </w:r>
    </w:p>
    <w:p>
      <w:pPr>
        <w:pStyle w:val="Style9"/>
        <w:bidi w:val="0"/>
        <w:rPr/>
      </w:pPr>
      <w:r>
        <w:rPr/>
        <w:t>Принципы идентификации компонентов в разных редакторах отличаются. Например в altium, каждый компонент имеет скрытый уникальный код, который используется как основной  идентификатор. Это позволяет не использовать refdes для идентификации и перенумерация refdes не вызывает нарушение идентификации компонентов.</w:t>
      </w:r>
    </w:p>
    <w:p>
      <w:pPr>
        <w:pStyle w:val="Style9"/>
        <w:bidi w:val="0"/>
        <w:rPr/>
      </w:pPr>
      <w:r>
        <w:rPr/>
        <w:t>Принципы синхронизации соединений в разных редакторах отличаются. Например в altium, после обновления состояния редактора, соединения-трассы и виа авто-назначаются от контакта, к которому подсоединены. При этом возникают противоречия, если трасса одновременно подсоединена к контактам разных соединений. Полигоны сохраняют своё соединение. Встречаются редакторы, в которых трасса и виа также сохраняют соединение.</w:t>
      </w:r>
    </w:p>
    <w:p>
      <w:pPr>
        <w:pStyle w:val="2"/>
        <w:rPr/>
      </w:pPr>
      <w:r>
        <w:rPr/>
        <w:t>Концепция расщепления модуля.</w:t>
      </w:r>
    </w:p>
    <w:p>
      <w:pPr>
        <w:pStyle w:val="Style9"/>
        <w:bidi w:val="0"/>
        <w:spacing w:before="0" w:after="113"/>
        <w:rPr/>
      </w:pPr>
      <w:r>
        <w:rPr/>
        <w:t xml:space="preserve">Ситуация с прохождением модуля типа трасса, арт-объект или модель через обмен требует нетривиального решения. Предлагается разрешить </w:t>
      </w:r>
    </w:p>
    <w:sectPr>
      <w:type w:val="nextPage"/>
      <w:pgSz w:w="11906" w:h="16838"/>
      <w:pgMar w:left="1134" w:right="1134" w:header="0" w:top="1134" w:footer="0" w:bottom="1134" w:gutter="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ourier New">
    <w:charset w:val="cc"/>
    <w:family w:val="roman"/>
    <w:pitch w:val="variable"/>
  </w:font>
  <w:font w:name="OpenSymbol">
    <w:altName w:val="Arial Unicode MS"/>
    <w:charset w:val="cc"/>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1"/>
      <w:numFmt w:val="decimal"/>
      <w:lvlText w:val="%1"/>
      <w:lvlJc w:val="left"/>
      <w:pPr>
        <w:tabs>
          <w:tab w:val="num" w:pos="432"/>
        </w:tabs>
        <w:ind w:left="432" w:hanging="432"/>
      </w:pPr>
    </w:lvl>
    <w:lvl w:ilvl="1">
      <w:start w:val="1"/>
      <w:pStyle w:val="2"/>
      <w:numFmt w:val="decimal"/>
      <w:lvlText w:val="%1.%2"/>
      <w:lvlJc w:val="left"/>
      <w:pPr>
        <w:tabs>
          <w:tab w:val="num" w:pos="576"/>
        </w:tabs>
        <w:ind w:left="576" w:hanging="576"/>
      </w:pPr>
    </w:lvl>
    <w:lvl w:ilvl="2">
      <w:start w:val="1"/>
      <w:pStyle w:val="3"/>
      <w:numFmt w:val="decimal"/>
      <w:lvlText w:val="%1.%2.%3"/>
      <w:lvlJc w:val="left"/>
      <w:pPr>
        <w:tabs>
          <w:tab w:val="num" w:pos="720"/>
        </w:tabs>
        <w:ind w:left="720" w:hanging="720"/>
      </w:pPr>
    </w:lvl>
    <w:lvl w:ilvl="3">
      <w:start w:val="1"/>
      <w:pStyle w:val="4"/>
      <w:numFmt w:val="decimal"/>
      <w:lvlText w:val="%1.%2.%3.%4"/>
      <w:lvlJc w:val="left"/>
      <w:pPr>
        <w:tabs>
          <w:tab w:val="num" w:pos="864"/>
        </w:tabs>
        <w:ind w:left="864" w:hanging="864"/>
      </w:pPr>
    </w:lvl>
    <w:lvl w:ilvl="4">
      <w:start w:val="1"/>
      <w:pStyle w:val="5"/>
      <w:numFmt w:val="decimal"/>
      <w:lvlText w:val="%1.%2.%3.%4.%5"/>
      <w:lvlJc w:val="left"/>
      <w:pPr>
        <w:tabs>
          <w:tab w:val="num" w:pos="1008"/>
        </w:tabs>
        <w:ind w:left="1008" w:hanging="1008"/>
      </w:pPr>
    </w:lvl>
    <w:lvl w:ilvl="5">
      <w:start w:val="1"/>
      <w:pStyle w:val="6"/>
      <w:numFmt w:val="decimal"/>
      <w:lvlText w:val="%5.%6"/>
      <w:lvlJc w:val="left"/>
      <w:pPr>
        <w:tabs>
          <w:tab w:val="num" w:pos="1152"/>
        </w:tabs>
        <w:ind w:left="1152" w:hanging="1152"/>
      </w:pPr>
    </w:lvl>
    <w:lvl w:ilvl="6">
      <w:start w:val="1"/>
      <w:pStyle w:val="7"/>
      <w:numFmt w:val="decimal"/>
      <w:lvlText w:val="%6.%7"/>
      <w:lvlJc w:val="left"/>
      <w:pPr>
        <w:tabs>
          <w:tab w:val="num" w:pos="1296"/>
        </w:tabs>
        <w:ind w:left="1296" w:hanging="1296"/>
      </w:pPr>
    </w:lvl>
    <w:lvl w:ilvl="7">
      <w:start w:val="1"/>
      <w:pStyle w:val="8"/>
      <w:numFmt w:val="none"/>
      <w:suff w:val="nothing"/>
      <w:lvlText w:val=""/>
      <w:lvlJc w:val="left"/>
      <w:pPr>
        <w:tabs>
          <w:tab w:val="num" w:pos="0"/>
        </w:tabs>
        <w:ind w:left="1440" w:hanging="1440"/>
      </w:pPr>
    </w:lvl>
    <w:lvl w:ilvl="8">
      <w:start w:val="1"/>
      <w:pStyle w:val="9"/>
      <w:numFmt w:val="none"/>
      <w:suff w:val="nothing"/>
      <w:lvlText w:val=""/>
      <w:lvlJc w:val="left"/>
      <w:pPr>
        <w:tabs>
          <w:tab w:val="num" w:pos="0"/>
        </w:tabs>
        <w:ind w:left="158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Regular" w:cs="Lohit Devanagari"/>
        <w:kern w:val="2"/>
        <w:sz w:val="24"/>
        <w:szCs w:val="24"/>
        <w:lang w:val="ru-RU" w:eastAsia="ru-RU" w:bidi="ru-RU"/>
      </w:rPr>
    </w:rPrDefault>
    <w:pPrDefault>
      <w:pPr>
        <w:suppressAutoHyphens w:val="true"/>
      </w:pPr>
    </w:pPrDefault>
  </w:docDefaults>
  <w:style w:type="paragraph" w:styleId="Normal">
    <w:name w:val="Normal"/>
    <w:autoRedefine/>
    <w:qFormat/>
    <w:pPr>
      <w:widowControl w:val="false"/>
      <w:tabs>
        <w:tab w:val="clear" w:pos="709"/>
      </w:tabs>
      <w:suppressAutoHyphens w:val="true"/>
      <w:kinsoku w:val="true"/>
      <w:overflowPunct w:val="false"/>
      <w:autoSpaceDE w:val="true"/>
      <w:bidi w:val="0"/>
      <w:spacing w:before="0" w:after="0"/>
      <w:jc w:val="left"/>
    </w:pPr>
    <w:rPr>
      <w:rFonts w:ascii="Courier New" w:hAnsi="Courier New" w:eastAsia="Source Han Sans CN Regular" w:cs="Lohit Devanagari"/>
      <w:color w:val="auto"/>
      <w:kern w:val="2"/>
      <w:sz w:val="20"/>
      <w:szCs w:val="24"/>
      <w:lang w:val="ru-RU" w:eastAsia="ru-RU" w:bidi="ru-RU"/>
    </w:rPr>
  </w:style>
  <w:style w:type="paragraph" w:styleId="1">
    <w:name w:val="Heading 1"/>
    <w:basedOn w:val="Style8"/>
    <w:next w:val="Style9"/>
    <w:qFormat/>
    <w:pPr>
      <w:numPr>
        <w:ilvl w:val="0"/>
        <w:numId w:val="1"/>
      </w:numPr>
      <w:outlineLvl w:val="0"/>
    </w:pPr>
    <w:rPr/>
  </w:style>
  <w:style w:type="paragraph" w:styleId="2">
    <w:name w:val="Heading 2"/>
    <w:basedOn w:val="Style8"/>
    <w:next w:val="Style9"/>
    <w:qFormat/>
    <w:pPr>
      <w:numPr>
        <w:ilvl w:val="1"/>
        <w:numId w:val="1"/>
      </w:numPr>
      <w:outlineLvl w:val="1"/>
    </w:pPr>
    <w:rPr/>
  </w:style>
  <w:style w:type="paragraph" w:styleId="3">
    <w:name w:val="Heading 3"/>
    <w:basedOn w:val="Style8"/>
    <w:next w:val="Style9"/>
    <w:qFormat/>
    <w:pPr>
      <w:numPr>
        <w:ilvl w:val="2"/>
        <w:numId w:val="1"/>
      </w:numPr>
      <w:outlineLvl w:val="2"/>
    </w:pPr>
    <w:rPr/>
  </w:style>
  <w:style w:type="paragraph" w:styleId="4">
    <w:name w:val="Heading 4"/>
    <w:basedOn w:val="Style8"/>
    <w:next w:val="Style9"/>
    <w:qFormat/>
    <w:pPr>
      <w:numPr>
        <w:ilvl w:val="3"/>
        <w:numId w:val="1"/>
      </w:numPr>
      <w:outlineLvl w:val="3"/>
    </w:pPr>
    <w:rPr/>
  </w:style>
  <w:style w:type="paragraph" w:styleId="5">
    <w:name w:val="Heading 5"/>
    <w:basedOn w:val="Style8"/>
    <w:next w:val="Style9"/>
    <w:qFormat/>
    <w:pPr>
      <w:numPr>
        <w:ilvl w:val="4"/>
        <w:numId w:val="1"/>
      </w:numPr>
      <w:outlineLvl w:val="4"/>
    </w:pPr>
    <w:rPr/>
  </w:style>
  <w:style w:type="paragraph" w:styleId="6">
    <w:name w:val="Heading 6"/>
    <w:basedOn w:val="Style8"/>
    <w:next w:val="Style9"/>
    <w:qFormat/>
    <w:pPr>
      <w:numPr>
        <w:ilvl w:val="5"/>
        <w:numId w:val="1"/>
      </w:numPr>
      <w:outlineLvl w:val="5"/>
    </w:pPr>
    <w:rPr/>
  </w:style>
  <w:style w:type="paragraph" w:styleId="7">
    <w:name w:val="Heading 7"/>
    <w:basedOn w:val="Style8"/>
    <w:next w:val="Style9"/>
    <w:qFormat/>
    <w:pPr>
      <w:numPr>
        <w:ilvl w:val="6"/>
        <w:numId w:val="1"/>
      </w:numPr>
      <w:outlineLvl w:val="6"/>
    </w:pPr>
    <w:rPr/>
  </w:style>
  <w:style w:type="paragraph" w:styleId="8">
    <w:name w:val="Heading 8"/>
    <w:basedOn w:val="Style8"/>
    <w:next w:val="Style9"/>
    <w:qFormat/>
    <w:pPr>
      <w:numPr>
        <w:ilvl w:val="7"/>
        <w:numId w:val="1"/>
      </w:numPr>
      <w:outlineLvl w:val="7"/>
    </w:pPr>
    <w:rPr/>
  </w:style>
  <w:style w:type="paragraph" w:styleId="9">
    <w:name w:val="Heading 9"/>
    <w:basedOn w:val="Style8"/>
    <w:next w:val="Style9"/>
    <w:qFormat/>
    <w:pPr>
      <w:numPr>
        <w:ilvl w:val="8"/>
        <w:numId w:val="1"/>
      </w:numPr>
      <w:outlineLvl w:val="8"/>
    </w:pPr>
    <w:rPr/>
  </w:style>
  <w:style w:type="character" w:styleId="Style5">
    <w:name w:val="Интернет-ссылка"/>
    <w:rPr>
      <w:color w:val="000080"/>
      <w:u w:val="single"/>
      <w:lang w:val="zxx" w:eastAsia="zxx" w:bidi="zxx"/>
    </w:rPr>
  </w:style>
  <w:style w:type="character" w:styleId="Style6">
    <w:name w:val="Ссылка указателя"/>
    <w:qFormat/>
    <w:rPr/>
  </w:style>
  <w:style w:type="character" w:styleId="Style7">
    <w:name w:val="Маркеры"/>
    <w:qFormat/>
    <w:rPr>
      <w:rFonts w:ascii="OpenSymbol" w:hAnsi="OpenSymbol" w:eastAsia="OpenSymbol" w:cs="OpenSymbol"/>
    </w:rPr>
  </w:style>
  <w:style w:type="paragraph" w:styleId="Style8">
    <w:name w:val="Заголовок"/>
    <w:basedOn w:val="Normal"/>
    <w:next w:val="Style9"/>
    <w:qFormat/>
    <w:pPr>
      <w:keepNext w:val="true"/>
      <w:spacing w:before="0" w:after="113"/>
    </w:pPr>
    <w:rPr/>
  </w:style>
  <w:style w:type="paragraph" w:styleId="Style9">
    <w:name w:val="Body Text"/>
    <w:basedOn w:val="Normal"/>
    <w:pPr>
      <w:spacing w:before="0" w:after="113"/>
    </w:pPr>
    <w:rPr/>
  </w:style>
  <w:style w:type="paragraph" w:styleId="Style10">
    <w:name w:val="List"/>
    <w:basedOn w:val="Style9"/>
    <w:pPr/>
    <w:rPr>
      <w:rFonts w:cs="Lohit Devanagari"/>
    </w:rPr>
  </w:style>
  <w:style w:type="paragraph" w:styleId="Style11">
    <w:name w:val="Caption"/>
    <w:basedOn w:val="Normal"/>
    <w:qFormat/>
    <w:pPr>
      <w:suppressLineNumbers/>
    </w:pPr>
    <w:rPr/>
  </w:style>
  <w:style w:type="paragraph" w:styleId="Style12">
    <w:name w:val="Указатель"/>
    <w:basedOn w:val="Normal"/>
    <w:qFormat/>
    <w:pPr>
      <w:suppressLineNumbers/>
    </w:pPr>
    <w:rPr>
      <w:rFonts w:cs="Lohit Devanagari"/>
    </w:rPr>
  </w:style>
  <w:style w:type="paragraph" w:styleId="Style13">
    <w:name w:val="Блочная цитата"/>
    <w:basedOn w:val="Normal"/>
    <w:qFormat/>
    <w:pPr/>
    <w:rPr/>
  </w:style>
  <w:style w:type="paragraph" w:styleId="Style14">
    <w:name w:val="Title"/>
    <w:basedOn w:val="Style8"/>
    <w:next w:val="Style9"/>
    <w:qFormat/>
    <w:pPr>
      <w:jc w:val="center"/>
    </w:pPr>
    <w:rPr/>
  </w:style>
  <w:style w:type="paragraph" w:styleId="Style15">
    <w:name w:val="Subtitle"/>
    <w:basedOn w:val="Style8"/>
    <w:next w:val="Style9"/>
    <w:qFormat/>
    <w:pPr>
      <w:jc w:val="center"/>
    </w:pPr>
    <w:rPr/>
  </w:style>
  <w:style w:type="paragraph" w:styleId="Style16">
    <w:name w:val="Колонтитул"/>
    <w:basedOn w:val="Normal"/>
    <w:qFormat/>
    <w:pPr>
      <w:suppressLineNumbers/>
    </w:pPr>
    <w:rPr/>
  </w:style>
  <w:style w:type="paragraph" w:styleId="Style17">
    <w:name w:val="Горизонтальная линия"/>
    <w:basedOn w:val="Normal"/>
    <w:next w:val="Style9"/>
    <w:qFormat/>
    <w:pPr>
      <w:suppressLineNumbers/>
      <w:pBdr>
        <w:bottom w:val="double" w:sz="2" w:space="0" w:color="808080"/>
      </w:pBdr>
      <w:spacing w:before="0" w:after="283"/>
    </w:pPr>
    <w:rPr>
      <w:sz w:val="12"/>
      <w:szCs w:val="12"/>
    </w:rPr>
  </w:style>
  <w:style w:type="paragraph" w:styleId="10">
    <w:name w:val="Заголовок 10"/>
    <w:basedOn w:val="Style8"/>
    <w:next w:val="Style9"/>
    <w:qFormat/>
    <w:pPr>
      <w:numPr>
        <w:ilvl w:val="0"/>
        <w:numId w:val="0"/>
      </w:numPr>
      <w:outlineLvl w:val="8"/>
    </w:pPr>
    <w:rPr/>
  </w:style>
  <w:style w:type="paragraph" w:styleId="Style18">
    <w:name w:val="Index Heading"/>
    <w:basedOn w:val="Style8"/>
    <w:pPr>
      <w:suppressLineNumbers/>
    </w:pPr>
    <w:rPr/>
  </w:style>
  <w:style w:type="paragraph" w:styleId="TableofAuthorities">
    <w:name w:val="Table of Authorities"/>
    <w:basedOn w:val="Style18"/>
    <w:qFormat/>
    <w:pPr>
      <w:suppressLineNumbers/>
    </w:pPr>
    <w:rPr/>
  </w:style>
  <w:style w:type="paragraph" w:styleId="TOAHeading">
    <w:name w:val="TOA Heading"/>
    <w:basedOn w:val="Style18"/>
    <w:qFormat/>
    <w:pPr>
      <w:suppressLineNumbers/>
    </w:pPr>
    <w:rPr/>
  </w:style>
  <w:style w:type="paragraph" w:styleId="Style19">
    <w:name w:val="Заголовок списка иллюстраций"/>
    <w:basedOn w:val="Style18"/>
    <w:qFormat/>
    <w:pPr>
      <w:suppressLineNumbers/>
    </w:pPr>
    <w:rPr/>
  </w:style>
  <w:style w:type="paragraph" w:styleId="Style20">
    <w:name w:val="Заголовок списка объектов"/>
    <w:basedOn w:val="Style18"/>
    <w:qFormat/>
    <w:pPr>
      <w:suppressLineNumbers/>
    </w:pPr>
    <w:rPr/>
  </w:style>
  <w:style w:type="paragraph" w:styleId="Style21">
    <w:name w:val="Заголовок списка таблиц"/>
    <w:basedOn w:val="Style18"/>
    <w:qFormat/>
    <w:pPr>
      <w:suppressLineNumbers/>
    </w:pPr>
    <w:rPr/>
  </w:style>
  <w:style w:type="paragraph" w:styleId="Style22">
    <w:name w:val="Заголовок указателей пользователя"/>
    <w:basedOn w:val="Style18"/>
    <w:qFormat/>
    <w:pPr>
      <w:suppressLineNumbers/>
    </w:pPr>
    <w:rPr/>
  </w:style>
  <w:style w:type="paragraph" w:styleId="Style23">
    <w:name w:val="Заголовок списка"/>
    <w:basedOn w:val="Normal"/>
    <w:next w:val="Style24"/>
    <w:qFormat/>
    <w:pPr/>
    <w:rPr/>
  </w:style>
  <w:style w:type="paragraph" w:styleId="Style24">
    <w:name w:val="Содержимое списка"/>
    <w:basedOn w:val="Normal"/>
    <w:qFormat/>
    <w:pPr>
      <w:ind w:left="567" w:right="0" w:hanging="0"/>
    </w:pPr>
    <w:rPr/>
  </w:style>
  <w:style w:type="paragraph" w:styleId="Style25">
    <w:name w:val="Текст в заданном формате"/>
    <w:basedOn w:val="Normal"/>
    <w:qFormat/>
    <w:pPr/>
    <w:rPr/>
  </w:style>
  <w:style w:type="paragraph" w:styleId="Style26">
    <w:name w:val="Содержимое таблицы"/>
    <w:basedOn w:val="Normal"/>
    <w:qFormat/>
    <w:pPr>
      <w:suppressLineNumbers/>
    </w:pPr>
    <w:rPr/>
  </w:style>
  <w:style w:type="paragraph" w:styleId="Style27">
    <w:name w:val="Заголовок таблицы"/>
    <w:basedOn w:val="Style26"/>
    <w:qFormat/>
    <w:pPr>
      <w:suppressLineNumbers/>
      <w:jc w:val="center"/>
    </w:pPr>
    <w:rPr/>
  </w:style>
  <w:style w:type="paragraph" w:styleId="Closing">
    <w:name w:val="Closing"/>
    <w:basedOn w:val="Style8"/>
    <w:next w:val="Style9"/>
    <w:qFormat/>
    <w:pPr>
      <w:jc w:val="center"/>
    </w:pPr>
    <w:rPr/>
  </w:style>
  <w:style w:type="paragraph" w:styleId="Style28">
    <w:name w:val="Header"/>
    <w:basedOn w:val="Style16"/>
    <w:pPr>
      <w:suppressLineNumbers/>
      <w:tabs>
        <w:tab w:val="center" w:pos="4819" w:leader="none"/>
        <w:tab w:val="right" w:pos="9638" w:leader="none"/>
      </w:tabs>
    </w:pPr>
    <w:rPr/>
  </w:style>
  <w:style w:type="paragraph" w:styleId="11">
    <w:name w:val="TOC 1"/>
    <w:basedOn w:val="Style12"/>
    <w:pPr>
      <w:tabs>
        <w:tab w:val="right" w:pos="9638" w:leader="dot"/>
      </w:tabs>
      <w:ind w:left="0" w:right="0" w:hanging="0"/>
    </w:pPr>
    <w:rPr/>
  </w:style>
  <w:style w:type="paragraph" w:styleId="21">
    <w:name w:val="TOC 2"/>
    <w:basedOn w:val="Style12"/>
    <w:pPr>
      <w:tabs>
        <w:tab w:val="right" w:pos="9638" w:leader="dot"/>
      </w:tabs>
      <w:ind w:left="283" w:right="0" w:hanging="0"/>
    </w:pPr>
    <w:rPr/>
  </w:style>
  <w:style w:type="paragraph" w:styleId="Style29">
    <w:name w:val="Table of Authorities"/>
    <w:basedOn w:val="Style18"/>
    <w:pPr>
      <w:suppressLineNumbers/>
    </w:pPr>
    <w:rPr/>
  </w:style>
  <w:style w:type="paragraph" w:styleId="Style30">
    <w:name w:val="TOA Heading"/>
    <w:basedOn w:val="Style18"/>
    <w:pPr>
      <w:suppressLineNumbers/>
    </w:pPr>
    <w:rPr/>
  </w:style>
  <w:style w:type="paragraph" w:styleId="Style31">
    <w:name w:val="Closing"/>
    <w:basedOn w:val="Style8"/>
    <w:next w:val="Style9"/>
    <w:pPr>
      <w:jc w:val="cen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62</TotalTime>
  <Application>LibreOffice/7.1.7.2$Windows_X86_64 LibreOffice_project/c6a4e3954236145e2acb0b65f68614365aeee33f</Application>
  <AppVersion>15.0000</AppVersion>
  <Pages>7</Pages>
  <Words>2698</Words>
  <Characters>19292</Characters>
  <CharactersWithSpaces>21813</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2021-09-02T11:47:56Z</dcterms:created>
  <dc:creator/>
  <dc:description/>
  <dc:language>ru-RU</dc:language>
  <cp:lastModifiedBy/>
  <cp:lastPrinted>2021-09-02T11:28:38Z</cp:lastPrinted>
  <dcterms:modified xsi:type="dcterms:W3CDTF">2021-11-24T16:01:21Z</dcterms:modified>
  <cp:revision>15</cp:revision>
  <dc:subject/>
  <dc:title>Default</dc:title>
</cp:coreProperties>
</file>

<file path=docProps/custom.xml><?xml version="1.0" encoding="utf-8"?>
<Properties xmlns="http://schemas.openxmlformats.org/officeDocument/2006/custom-properties" xmlns:vt="http://schemas.openxmlformats.org/officeDocument/2006/docPropsVTypes"/>
</file>