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Пусть задано $m$ параллельных блокчейнов (сабчейнов) $B_{n_1}, \dots, B_{n_m} : B_n= \bigcup\limits_{j=1}^{m} B_{n_j} \subseteq A_N $.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Синхронным параллельным блокчейном назовём блокчейн, для которого в любой момент времени закрыто одинаковое количество блоков в каждом $B_{n_j}, j=1,\dots,m$.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Если блокчейн несинхронный, то для описания рассогласования сабчейнов и блокчейна в целом можно задать функцией $f_j(t), j=1,\dots,m  t \in [0,+\infty)$, где $f_j(t)$ равно количеству закрытых блоков в $B_{n_j}$ на момент $t$.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$f_j(t)$ --- кусочно-постоянная неубывающая функция вида $f_j(t) = K_j, t \in [t_{K,j}, t_{K+1,j})$, где $t_{K,j}$ --- момент закрытия блока номер $K_j$, $t_{K+1,j}$ --- момент закрытия блока номер $K_j+1$ в $B_{n_j}$;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Невязкой сабчейнов $B_{n_i}$, $B_{n_j}$ на интервале $[0, t^*]$ назовём (1) $I_{ij}= \int\limits_{0}^{t^*} |f_i(t) - f_j(t)| dt$.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Тогда невязкой блокчейна $B_n$ назовём (2) $I=\sum\limits_{j=2, i&lt;j}^n I_{ij}$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Задача минимизации $I$ есть задача синхронизации блокчейна. Очевидно, что \\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$\inf{I}=0$ --- синхронный блокчейн \\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$\sup{I}=\int\limits_{0}^{t^*} |f_i(t)| dt$ --- параллельность не работает. \\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\paragraph*{Рассмотрим синхронный блокчейн.}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Пусть $T$ --- время от начала формирования одного блока до его закрытия, $T\le T_{fix}$ --- ограничение на время закрытия блока; $T$ является $const$ для всего блокчейна.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Будем сравнивать непараллельный блокчейн (нп-блокчейн) с параллельным (п-блокчейн). Когда в нп-блокчейне за время $T$ закрывается 1 блок, в параллельном блокчейне закрывается $m$ блоков, а значит среднее время закрытия одного блока в этом блокчейне есть $\dfrac{T}{m}$. Пусть $\widehat{\tau}$ -- время, затрачиваемое всеми узлами блокчейна (нп-блокчейн и п-блокчейн) на обработку одного сообщения о закрытии одного блока. В параллельном блокчейне из-за одновременного закрытия $m$ блоков время, затрачиваемое на обработку всеми узлами $m$ одновременно поступивших сообщений равно $m\widehat{\tau}$. При этом в нп-блокчейне требуется только $\widehat{\tau}$ времени для обработки единственного сообщения.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Normal"/>
        <w:rPr/>
      </w:pPr>
      <w:r>
        <w:rPr>
          <w:rFonts w:ascii="Courier New" w:hAnsi="Courier New"/>
        </w:rPr>
        <w:t xml:space="preserve">Время, затрачиваемое на соотнесение одной транзакции и кошелка узлами, участвующими в закрытии одного блока обозначим $\widetilde{\tau}$. Поскольку во всех блоках одинаковое количество транзакций, то время, затрачиваемое при закрытии 1 блока в нп-блокчейне </w:t>
      </w:r>
      <w:r>
        <w:rPr>
          <w:rFonts w:ascii="Courier New" w:hAnsi="Courier New"/>
        </w:rPr>
        <w:t xml:space="preserve">и в п-блокчейне будет одинаковым и равным </w:t>
      </w:r>
      <w:r>
        <w:rPr>
          <w:rFonts w:ascii="Courier New" w:hAnsi="Courier New"/>
          <w:lang w:val="en-US"/>
        </w:rPr>
        <w:t>$K_T</w:t>
      </w:r>
      <w:r>
        <w:rPr>
          <w:rFonts w:ascii="monospace;monospace" w:hAnsi="monospace;monospace"/>
          <w:b w:val="false"/>
          <w:i w:val="false"/>
          <w:caps w:val="false"/>
          <w:smallCaps w:val="false"/>
          <w:color w:val="000000"/>
          <w:spacing w:val="0"/>
          <w:sz w:val="21"/>
          <w:lang w:val="en-US"/>
        </w:rPr>
        <w:t>\cdot</w:t>
      </w:r>
      <w:r>
        <w:rPr>
          <w:lang w:val="en-US"/>
        </w:rPr>
        <w:t xml:space="preserve"> </w:t>
      </w:r>
      <w:r>
        <w:rPr>
          <w:rFonts w:ascii="Courier New" w:hAnsi="Courier New"/>
          <w:lang w:val="en-US"/>
        </w:rPr>
        <w:t>\widetilde{\tau}$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01"/>
    <w:family w:val="modern"/>
    <w:pitch w:val="fixed"/>
  </w:font>
  <w:font w:name="monospace"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LibreOffice/6.1.6.3$Windows_X86_64 LibreOffice_project/5896ab1714085361c45cf540f76f60673dd96a72</Application>
  <Pages>2</Pages>
  <Words>300</Words>
  <Characters>2090</Characters>
  <CharactersWithSpaces>2378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2019-10-29T17:43:44Z</dcterms:modified>
  <cp:revision>12</cp:revision>
  <dc:subject/>
  <dc:title/>
</cp:coreProperties>
</file>