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B45C00" w:rsidRDefault="00DE6F61" w:rsidP="004B289C">
      <w:pPr>
        <w:pStyle w:val="ab"/>
        <w:jc w:val="both"/>
      </w:pPr>
      <w:r>
        <w:t xml:space="preserve">Коэффициенты централизации и доверия </w:t>
      </w:r>
      <w:proofErr w:type="spellStart"/>
      <w:r>
        <w:t>блокчейна</w:t>
      </w:r>
      <w:proofErr w:type="spellEnd"/>
      <w:r>
        <w:t>.</w:t>
      </w:r>
    </w:p>
    <w:p w:rsidR="00B45C00" w:rsidRDefault="00DE6F61" w:rsidP="004B289C">
      <w:pPr>
        <w:pStyle w:val="ab"/>
        <w:jc w:val="both"/>
      </w:pPr>
      <w:proofErr w:type="spellStart"/>
      <w:r>
        <w:t>noise@sumus.team</w:t>
      </w:r>
      <w:proofErr w:type="spellEnd"/>
    </w:p>
    <w:p w:rsidR="00B45C00" w:rsidRDefault="00DE6F61" w:rsidP="004B289C">
      <w:pPr>
        <w:pStyle w:val="ab"/>
        <w:jc w:val="both"/>
      </w:pPr>
      <w:r>
        <w:t>1 декабря 2019 г.</w:t>
      </w:r>
    </w:p>
    <w:p w:rsidR="00B45C00" w:rsidRDefault="00DE6F61" w:rsidP="004B289C">
      <w:pPr>
        <w:pStyle w:val="ae"/>
        <w:jc w:val="both"/>
      </w:pPr>
      <w:r>
        <w:t>Резюме</w:t>
      </w:r>
    </w:p>
    <w:p w:rsidR="00B45C00" w:rsidRDefault="00DE6F61" w:rsidP="004B289C">
      <w:pPr>
        <w:pStyle w:val="a0"/>
        <w:jc w:val="both"/>
      </w:pPr>
      <w:r>
        <w:t xml:space="preserve"> В статье предлагается количественная оценка </w:t>
      </w:r>
      <w:proofErr w:type="spellStart"/>
      <w:r>
        <w:t>централизованности</w:t>
      </w:r>
      <w:proofErr w:type="spellEnd"/>
      <w:r>
        <w:t xml:space="preserve"> работы сети </w:t>
      </w:r>
      <w:proofErr w:type="spellStart"/>
      <w:r>
        <w:t>блокчейн</w:t>
      </w:r>
      <w:proofErr w:type="spellEnd"/>
      <w:r>
        <w:t xml:space="preserve"> в виде коэффициента, вычисленного на основе параметров сети. По значениям коэффициента оценивается работает ли сеть хаотично, централизованно или </w:t>
      </w:r>
      <w:proofErr w:type="spellStart"/>
      <w:r>
        <w:t>децентрализованно</w:t>
      </w:r>
      <w:proofErr w:type="spellEnd"/>
      <w:r>
        <w:t>. Получена оценка оптимального количества узлов сети, использующей алгоритмы, основанные на достижении консенсуса, для лучшего сочетания быстродействия сети и уровня доверия к результатам её работы.</w:t>
      </w:r>
    </w:p>
    <w:p w:rsidR="00B45C00" w:rsidRDefault="00DE6F61" w:rsidP="004B289C">
      <w:pPr>
        <w:pStyle w:val="1"/>
        <w:numPr>
          <w:ilvl w:val="0"/>
          <w:numId w:val="2"/>
        </w:numPr>
        <w:ind w:left="284" w:firstLine="567"/>
        <w:jc w:val="both"/>
      </w:pPr>
      <w:r>
        <w:t>Введение.</w:t>
      </w:r>
    </w:p>
    <w:p w:rsidR="00B45C00" w:rsidRDefault="00DE6F61" w:rsidP="004B289C">
      <w:pPr>
        <w:pStyle w:val="a0"/>
        <w:jc w:val="both"/>
      </w:pPr>
      <w:r>
        <w:t xml:space="preserve">Одним из главных вопросов, на которые следует ответить при оценке работы сети </w:t>
      </w:r>
      <w:proofErr w:type="spellStart"/>
      <w:r>
        <w:t>блокчейн</w:t>
      </w:r>
      <w:proofErr w:type="spellEnd"/>
      <w:r>
        <w:t xml:space="preserve"> является обеспечение равноправия узлов в сети и их равномерной загрузки при закрытии блоков. Такое состояние сети можно назвать децентрализованным. В идеальном случае в децентрализованной сети все работающие достаточно долго узлы закрывают одинаковое количество блоков.</w:t>
      </w:r>
    </w:p>
    <w:p w:rsidR="00B45C00" w:rsidRDefault="00DE6F61" w:rsidP="004B289C">
      <w:pPr>
        <w:pStyle w:val="a0"/>
        <w:jc w:val="both"/>
      </w:pPr>
      <w:r>
        <w:t>Децентрализованному состоянию сети противоположны два других состояния, одинаково нежелательных. Первое — хаотичная работа сети, когда много узлов закрывают малое количество блоков каждый, но существует меньшее множество узлов, в котором каждый узел закрывает много блоков, так, что эти узлы закрывают примерно столько же блоков, сколько закрывают узлы из первого множества. Второе — централизованная работа сети, при которой большинство узлов закрывают по одному-два блока, а несколько узлов закрывают почти все блоки.</w:t>
      </w:r>
    </w:p>
    <w:p w:rsidR="00B45C00" w:rsidRDefault="00DE6F61" w:rsidP="004B289C">
      <w:pPr>
        <w:pStyle w:val="a0"/>
        <w:jc w:val="both"/>
      </w:pPr>
      <w:r>
        <w:t xml:space="preserve">Задача состоит в построении количественной оценки сети </w:t>
      </w:r>
      <w:proofErr w:type="spellStart"/>
      <w:r>
        <w:t>блокчейн</w:t>
      </w:r>
      <w:proofErr w:type="spellEnd"/>
      <w:r>
        <w:t xml:space="preserve">, позволяющей на основе простейших параметров её работы получить быстрый </w:t>
      </w:r>
      <w:r>
        <w:lastRenderedPageBreak/>
        <w:t>ответ на вопрос об уровне централизации/децентрализации/хаотичности сети на определённом интервале времени.</w:t>
      </w:r>
    </w:p>
    <w:p w:rsidR="00B45C00" w:rsidRDefault="00DE6F61" w:rsidP="004B289C">
      <w:pPr>
        <w:pStyle w:val="1"/>
        <w:numPr>
          <w:ilvl w:val="0"/>
          <w:numId w:val="2"/>
        </w:numPr>
        <w:ind w:left="284" w:firstLine="567"/>
        <w:jc w:val="both"/>
      </w:pPr>
      <w:bookmarkStart w:id="0" w:name="_Ref54596734"/>
      <w:r>
        <w:t xml:space="preserve">Оценка централизации работы сети </w:t>
      </w:r>
      <w:proofErr w:type="spellStart"/>
      <w:r>
        <w:t>блокчейн</w:t>
      </w:r>
      <w:proofErr w:type="spellEnd"/>
      <w:r>
        <w:t>.</w:t>
      </w:r>
      <w:bookmarkEnd w:id="0"/>
    </w:p>
    <w:p w:rsidR="00B45C00" w:rsidRDefault="00DE6F61" w:rsidP="004B289C">
      <w:pPr>
        <w:pStyle w:val="a0"/>
        <w:jc w:val="both"/>
      </w:pPr>
      <w:proofErr w:type="gramStart"/>
      <w:r>
        <w:t>Множество</w:t>
      </w:r>
      <w:r w:rsidR="002D5A5E" w:rsidRPr="002D5A5E">
        <w:t xml:space="preserve"> </w:t>
      </w:r>
      <w:r w:rsidR="002D5A5E" w:rsidRPr="00AB3053">
        <w:rPr>
          <w:position w:val="-4"/>
        </w:rPr>
        <w:object w:dxaOrig="2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4pt;height:14.4pt" o:ole="">
            <v:imagedata r:id="rId8" o:title=""/>
          </v:shape>
          <o:OLEObject Type="Embed" ProgID="Equation.DSMT4" ShapeID="_x0000_i1025" DrawAspect="Content" ObjectID="_1682255263" r:id="rId9"/>
        </w:object>
      </w:r>
      <w:r>
        <w:t xml:space="preserve"> мощности</w:t>
      </w:r>
      <w:proofErr w:type="gramEnd"/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— множество блоков, закрытых на момент </w:t>
      </w:r>
      <w:r w:rsidR="007970D1" w:rsidRPr="007970D1">
        <w:rPr>
          <w:position w:val="-10"/>
        </w:rPr>
        <w:object w:dxaOrig="300" w:dyaOrig="360">
          <v:shape id="_x0000_i1026" type="#_x0000_t75" style="width:21.6pt;height:21.6pt" o:ole="">
            <v:imagedata r:id="rId10" o:title=""/>
          </v:shape>
          <o:OLEObject Type="Embed" ProgID="Equation.DSMT4" ShapeID="_x0000_i1026" DrawAspect="Content" ObjectID="_1682255264" r:id="rId11"/>
        </w:objec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— множество узлов мощности n , принимавших участие в закрытии блоков из </w:t>
      </w:r>
      <w:r w:rsidR="002D5A5E" w:rsidRPr="00AB3053">
        <w:rPr>
          <w:position w:val="-4"/>
        </w:rPr>
        <w:object w:dxaOrig="260" w:dyaOrig="260">
          <v:shape id="_x0000_i1027" type="#_x0000_t75" style="width:14.4pt;height:14.4pt" o:ole="">
            <v:imagedata r:id="rId8" o:title=""/>
          </v:shape>
          <o:OLEObject Type="Embed" ProgID="Equation.DSMT4" ShapeID="_x0000_i1027" DrawAspect="Content" ObjectID="_1682255265" r:id="rId12"/>
        </w:object>
      </w:r>
      <w:r w:rsidR="002D5A5E">
        <w:t xml:space="preserve"> </w:t>
      </w:r>
      <w:r>
        <w:t xml:space="preserve">[1],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— множество всех узлов сети.</w:t>
      </w:r>
    </w:p>
    <w:p w:rsidR="00B45C00" w:rsidRDefault="00DE6F61" w:rsidP="004B289C">
      <w:pPr>
        <w:pStyle w:val="a0"/>
        <w:jc w:val="both"/>
      </w:pPr>
      <w:r>
        <w:t xml:space="preserve">Рассмотрим решётчатую </w:t>
      </w:r>
      <w:proofErr w:type="gramStart"/>
      <w:r>
        <w:t xml:space="preserve">функцию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t xml:space="preserve"> ,</w:t>
      </w:r>
      <w:proofErr w:type="gramEnd"/>
      <w:r>
        <w:t xml:space="preserve"> где </w:t>
      </w:r>
      <m:oMath>
        <m:r>
          <w:rPr>
            <w:rFonts w:ascii="Cambria Math" w:hAnsi="Cambria Math"/>
          </w:rPr>
          <m:t>i=0,1,…,α</m:t>
        </m:r>
      </m:oMath>
      <w:r>
        <w:t xml:space="preserve"> , которая строится по следующему правилу: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— количество узлов, закрывших по одному блоку;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— количество узлов, закрывших по 2 блока, </w:t>
      </w:r>
      <m:oMath>
        <m:r>
          <w:rPr>
            <w:rFonts w:ascii="Cambria Math" w:hAnsi="Cambria Math"/>
          </w:rPr>
          <m:t>…</m:t>
        </m:r>
      </m:oMath>
      <w:r>
        <w:t xml:space="preserve"> , </w:t>
      </w:r>
      <w:r w:rsidR="0004121F">
        <w:t xml:space="preserve">при </w:t>
      </w:r>
      <w:r w:rsidR="00CD0475" w:rsidRPr="00AB3053">
        <w:rPr>
          <w:position w:val="-28"/>
        </w:rPr>
        <w:object w:dxaOrig="800" w:dyaOrig="680">
          <v:shape id="_x0000_i1028" type="#_x0000_t75" style="width:43.2pt;height:36pt" o:ole="">
            <v:imagedata r:id="rId13" o:title=""/>
          </v:shape>
          <o:OLEObject Type="Embed" ProgID="Equation.DSMT4" ShapeID="_x0000_i1028" DrawAspect="Content" ObjectID="_1682255266" r:id="rId14"/>
        </w:object>
      </w:r>
      <w:r w:rsidR="004B289C">
        <w:t xml:space="preserve"> </w:t>
      </w:r>
      <w:r w:rsidR="001333E0" w:rsidRPr="001333E0">
        <w:rPr>
          <w:position w:val="-34"/>
        </w:rPr>
        <w:object w:dxaOrig="1100" w:dyaOrig="600">
          <v:shape id="_x0000_i1029" type="#_x0000_t75" style="width:1in;height:36pt" o:ole="">
            <v:imagedata r:id="rId15" o:title=""/>
          </v:shape>
          <o:OLEObject Type="Embed" ProgID="Equation.DSMT4" ShapeID="_x0000_i1029" DrawAspect="Content" ObjectID="_1682255267" r:id="rId16"/>
        </w:object>
      </w:r>
      <w:r>
        <w:t xml:space="preserve">— количество узлов, закрывших по </w:t>
      </w:r>
      <w:r w:rsidR="001333E0" w:rsidRPr="00AB3053">
        <w:rPr>
          <w:position w:val="-28"/>
        </w:rPr>
        <w:object w:dxaOrig="480" w:dyaOrig="680">
          <v:shape id="_x0000_i1030" type="#_x0000_t75" style="width:21.6pt;height:36pt" o:ole="">
            <v:imagedata r:id="rId17" o:title=""/>
          </v:shape>
          <o:OLEObject Type="Embed" ProgID="Equation.DSMT4" ShapeID="_x0000_i1030" DrawAspect="Content" ObjectID="_1682255268" r:id="rId18"/>
        </w:object>
      </w:r>
      <w:r>
        <w:t xml:space="preserve"> блоков,</w:t>
      </w:r>
      <w:r w:rsidR="00FC4BDA">
        <w:t>…</w:t>
      </w:r>
      <w:r w:rsidR="00FC4BDA" w:rsidRPr="00FC4BDA">
        <w:t>,</w:t>
      </w:r>
      <w:r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t xml:space="preserve"> — количество узлов</w:t>
      </w:r>
      <w:r w:rsidR="00FC4BDA" w:rsidRPr="007970D1">
        <w:t>,</w:t>
      </w:r>
      <w:r>
        <w:t xml:space="preserve"> закрывших по </w:t>
      </w:r>
      <m:oMath>
        <m:r>
          <w:rPr>
            <w:rFonts w:ascii="Cambria Math" w:hAnsi="Cambria Math"/>
          </w:rPr>
          <m:t>α</m:t>
        </m:r>
      </m:oMath>
      <w:r>
        <w:t xml:space="preserve"> блоков каждый. Очевидно, </w:t>
      </w:r>
      <w:proofErr w:type="gramStart"/>
      <w:r>
        <w:t xml:space="preserve">что </w:t>
      </w:r>
      <w:r w:rsidR="002D5A5E" w:rsidRPr="00AB3053">
        <w:rPr>
          <w:position w:val="-12"/>
        </w:rPr>
        <w:object w:dxaOrig="279" w:dyaOrig="360">
          <v:shape id="_x0000_i1031" type="#_x0000_t75" style="width:14.4pt;height:21.6pt" o:ole="">
            <v:imagedata r:id="rId19" o:title=""/>
          </v:shape>
          <o:OLEObject Type="Embed" ProgID="Equation.DSMT4" ShapeID="_x0000_i1031" DrawAspect="Content" ObjectID="_1682255269" r:id="rId20"/>
        </w:object>
      </w:r>
      <w:r w:rsidR="002D5A5E" w:rsidRPr="002D5A5E">
        <w:t xml:space="preserve"> </w:t>
      </w:r>
      <w:r>
        <w:t>равно</w:t>
      </w:r>
      <w:proofErr w:type="gramEnd"/>
      <w:r>
        <w:t xml:space="preserve"> </w:t>
      </w:r>
      <m:oMath>
        <m:r>
          <w:rPr>
            <w:rFonts w:ascii="Cambria Math" w:hAnsi="Cambria Math"/>
          </w:rPr>
          <m:t>0</m:t>
        </m:r>
      </m:oMath>
      <w:r>
        <w:t xml:space="preserve"> либо </w:t>
      </w:r>
      <m:oMath>
        <m:r>
          <w:rPr>
            <w:rFonts w:ascii="Cambria Math" w:hAnsi="Cambria Math"/>
          </w:rPr>
          <m:t>1</m:t>
        </m:r>
      </m:oMath>
      <w:r>
        <w:t xml:space="preserve"> ;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— количество узлов, которые не закрыли ни одного блока (не работали),  как правило, </w:t>
      </w:r>
      <m:oMath>
        <m:r>
          <w:rPr>
            <w:rFonts w:ascii="Cambria Math" w:hAnsi="Cambria Math"/>
          </w:rPr>
          <m:t>α≫n</m:t>
        </m:r>
      </m:oMath>
      <w:r>
        <w:t xml:space="preserve"> .</w:t>
      </w:r>
    </w:p>
    <w:p w:rsidR="00B45C00" w:rsidRDefault="00DE6F61" w:rsidP="004B289C">
      <w:pPr>
        <w:pStyle w:val="a0"/>
        <w:jc w:val="both"/>
      </w:pPr>
      <w:r>
        <w:t xml:space="preserve">Рассмотрим некоторые важные частные случаи значений </w:t>
      </w:r>
      <w:proofErr w:type="gramStart"/>
      <w:r>
        <w:t xml:space="preserve">функции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t xml:space="preserve"> .</w:t>
      </w:r>
      <w:proofErr w:type="gramEnd"/>
    </w:p>
    <w:p w:rsidR="00B45C00" w:rsidRDefault="00DE6F61" w:rsidP="004B289C">
      <w:pPr>
        <w:pStyle w:val="a0"/>
        <w:numPr>
          <w:ilvl w:val="0"/>
          <w:numId w:val="3"/>
        </w:numPr>
        <w:jc w:val="both"/>
      </w:pPr>
      <w: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 , то сеть максимально централизована и все блоки были закрыты одним узлом.</w:t>
      </w:r>
    </w:p>
    <w:p w:rsidR="00B45C00" w:rsidRDefault="002B2035" w:rsidP="004B289C">
      <w:pPr>
        <w:pStyle w:val="a0"/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=0</m:t>
        </m:r>
      </m:oMath>
      <w:r w:rsidR="00DE6F61">
        <w:t xml:space="preserve"> , то исследование можно продолжить.</w:t>
      </w:r>
    </w:p>
    <w:bookmarkStart w:id="1" w:name="_Ref54008495"/>
    <w:p w:rsidR="00B45C00" w:rsidRDefault="002B2035" w:rsidP="004B289C">
      <w:pPr>
        <w:pStyle w:val="a0"/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=n</m:t>
        </m:r>
      </m:oMath>
      <w:r w:rsidR="00DE6F61">
        <w:t xml:space="preserve"> , то </w:t>
      </w:r>
      <m:oMath>
        <m:r>
          <w:rPr>
            <w:rFonts w:ascii="Cambria Math" w:hAnsi="Cambria Math"/>
          </w:rPr>
          <m:t>n=α</m:t>
        </m:r>
      </m:oMath>
      <w:r w:rsidR="00DE6F61">
        <w:t xml:space="preserve"> и каждый узел закрыл по одному блоку, причём условие </w:t>
      </w:r>
      <m:oMath>
        <m:r>
          <w:rPr>
            <w:rFonts w:ascii="Cambria Math" w:hAnsi="Cambria Math"/>
          </w:rPr>
          <m:t>α≫n</m:t>
        </m:r>
      </m:oMath>
      <w:r w:rsidR="00DE6F61">
        <w:t xml:space="preserve"> не выполняется.</w:t>
      </w:r>
      <w:bookmarkEnd w:id="1"/>
    </w:p>
    <w:p w:rsidR="00B45C00" w:rsidRDefault="001333E0" w:rsidP="004B289C">
      <w:pPr>
        <w:pStyle w:val="a0"/>
        <w:numPr>
          <w:ilvl w:val="0"/>
          <w:numId w:val="3"/>
        </w:numPr>
        <w:jc w:val="both"/>
      </w:pPr>
      <w:r w:rsidRPr="00AB3053">
        <w:rPr>
          <w:position w:val="-34"/>
        </w:rPr>
        <w:object w:dxaOrig="820" w:dyaOrig="580">
          <v:shape id="_x0000_i1032" type="#_x0000_t75" style="width:50.4pt;height:36pt" o:ole="">
            <v:imagedata r:id="rId21" o:title=""/>
          </v:shape>
          <o:OLEObject Type="Embed" ProgID="Equation.DSMT4" ShapeID="_x0000_i1032" DrawAspect="Content" ObjectID="_1682255270" r:id="rId22"/>
        </w:object>
      </w:r>
      <w:r w:rsidR="00DE6F61">
        <w:t xml:space="preserve">, то каждый узел закрыл </w:t>
      </w:r>
      <w:proofErr w:type="gramStart"/>
      <w:r w:rsidR="00DE6F61">
        <w:t xml:space="preserve">по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</m:oMath>
      <w:r w:rsidR="00DE6F61">
        <w:t xml:space="preserve"> узлов</w:t>
      </w:r>
      <w:proofErr w:type="gramEnd"/>
      <w:r w:rsidR="00DE6F61">
        <w:t xml:space="preserve">, что соответствует максимальной децентрализации без хаоса. Случай </w:t>
      </w:r>
      <w:r w:rsidRPr="001333E0">
        <w:t>3)</w:t>
      </w:r>
      <w:r w:rsidR="00DE6F61">
        <w:t xml:space="preserve"> относится также к децентрализованному состоянию сети, но не может поддерживаться длительное время.</w:t>
      </w:r>
    </w:p>
    <w:p w:rsidR="00B45C00" w:rsidRDefault="002B2035" w:rsidP="004B289C">
      <w:pPr>
        <w:pStyle w:val="a0"/>
        <w:numPr>
          <w:ilvl w:val="0"/>
          <w:numId w:val="3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E6F61">
        <w:t xml:space="preserve"> близко </w:t>
      </w:r>
      <w:proofErr w:type="gramStart"/>
      <w:r w:rsidR="00DE6F61">
        <w:t>к</w:t>
      </w:r>
      <w:r w:rsidR="001333E0" w:rsidRPr="001333E0">
        <w:t xml:space="preserve"> </w:t>
      </w:r>
      <w:r w:rsidR="00ED3689" w:rsidRPr="00ED3689">
        <w:rPr>
          <w:position w:val="-12"/>
        </w:rPr>
        <w:object w:dxaOrig="900" w:dyaOrig="360">
          <v:shape id="_x0000_i1033" type="#_x0000_t75" style="width:57.6pt;height:21.6pt" o:ole="">
            <v:imagedata r:id="rId23" o:title=""/>
          </v:shape>
          <o:OLEObject Type="Embed" ProgID="Equation.DSMT4" ShapeID="_x0000_i1033" DrawAspect="Content" ObjectID="_1682255271" r:id="rId24"/>
        </w:object>
      </w:r>
      <w:r w:rsidR="00DE6F61">
        <w:t>,</w:t>
      </w:r>
      <w:proofErr w:type="gramEnd"/>
      <w:r w:rsidR="00DE6F61">
        <w:t xml:space="preserve"> то в </w:t>
      </w:r>
      <w:proofErr w:type="spellStart"/>
      <w:r w:rsidR="00DE6F61">
        <w:t>блокчейне</w:t>
      </w:r>
      <w:proofErr w:type="spellEnd"/>
      <w:r w:rsidR="00DE6F61">
        <w:t xml:space="preserve"> много неработающих узлов и надо пересматривать постановку задачи.</w:t>
      </w:r>
    </w:p>
    <w:p w:rsidR="00B45C00" w:rsidRDefault="00B45C00" w:rsidP="004B289C">
      <w:pPr>
        <w:pStyle w:val="a0"/>
        <w:ind w:left="567" w:firstLine="0"/>
        <w:jc w:val="both"/>
      </w:pPr>
    </w:p>
    <w:p w:rsidR="00B45C00" w:rsidRDefault="00DE6F61" w:rsidP="004B289C">
      <w:pPr>
        <w:pStyle w:val="a0"/>
        <w:jc w:val="both"/>
      </w:pPr>
      <w:r>
        <w:t xml:space="preserve">Рассмотрим упрощённый вариант коэффициента централизации. </w:t>
      </w:r>
      <w:proofErr w:type="gramStart"/>
      <w:r>
        <w:t xml:space="preserve">Пусть </w:t>
      </w:r>
      <w:r w:rsidR="00ED3689" w:rsidRPr="00AB3053">
        <w:rPr>
          <w:position w:val="-28"/>
        </w:rPr>
        <w:object w:dxaOrig="2280" w:dyaOrig="680">
          <v:shape id="_x0000_i1034" type="#_x0000_t75" style="width:129.6pt;height:36pt" o:ole="">
            <v:imagedata r:id="rId25" o:title=""/>
          </v:shape>
          <o:OLEObject Type="Embed" ProgID="Equation.DSMT4" ShapeID="_x0000_i1034" DrawAspect="Content" ObjectID="_1682255272" r:id="rId26"/>
        </w:object>
      </w:r>
      <w:r>
        <w:t xml:space="preserve"> .</w:t>
      </w:r>
      <w:proofErr w:type="gramEnd"/>
      <w:r>
        <w:t xml:space="preserve"> Будем считать, </w:t>
      </w:r>
      <w:proofErr w:type="gramStart"/>
      <w:r>
        <w:t xml:space="preserve">что </w:t>
      </w:r>
      <w:r w:rsidR="00ED3689" w:rsidRPr="00AB3053">
        <w:rPr>
          <w:position w:val="-6"/>
        </w:rPr>
        <w:object w:dxaOrig="220" w:dyaOrig="320">
          <v:shape id="_x0000_i1035" type="#_x0000_t75" style="width:14.4pt;height:21.6pt" o:ole="">
            <v:imagedata r:id="rId27" o:title=""/>
          </v:shape>
          <o:OLEObject Type="Embed" ProgID="Equation.DSMT4" ShapeID="_x0000_i1035" DrawAspect="Content" ObjectID="_1682255273" r:id="rId28"/>
        </w:object>
      </w:r>
      <w:r>
        <w:t xml:space="preserve"> единственно</w:t>
      </w:r>
      <w:proofErr w:type="gramEnd"/>
      <w:r>
        <w:t>.</w:t>
      </w:r>
    </w:p>
    <w:p w:rsidR="00B45C00" w:rsidRDefault="00DE6F61" w:rsidP="004B289C">
      <w:pPr>
        <w:pStyle w:val="a0"/>
        <w:jc w:val="both"/>
      </w:pPr>
      <w:r>
        <w:t>Введём коэффициент централизации</w:t>
      </w:r>
    </w:p>
    <w:p w:rsidR="00B45C00" w:rsidRDefault="002B2035" w:rsidP="004B28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n⋅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den>
        </m:f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,1</m:t>
            </m:r>
          </m:e>
        </m:d>
      </m:oMath>
      <w:r w:rsidR="00DE6F61">
        <w:tab/>
      </w:r>
      <w:bookmarkStart w:id="2" w:name="_Ref54016922"/>
      <w:r w:rsidR="00DE6F61">
        <w:t>(</w:t>
      </w:r>
      <w:r w:rsidR="00DE6F61">
        <w:rPr>
          <w:lang w:val="en-US"/>
        </w:rPr>
        <w:fldChar w:fldCharType="begin"/>
      </w:r>
      <w:r w:rsidR="00DE6F61">
        <w:instrText>SEQ Формула \* ARABIC</w:instrText>
      </w:r>
      <w:r w:rsidR="00DE6F61">
        <w:fldChar w:fldCharType="separate"/>
      </w:r>
      <w:r w:rsidR="00DE6F61">
        <w:t>1</w:t>
      </w:r>
      <w:r w:rsidR="00DE6F61">
        <w:fldChar w:fldCharType="end"/>
      </w:r>
      <w:r w:rsidR="00DE6F61">
        <w:t>)</w:t>
      </w:r>
      <w:bookmarkEnd w:id="2"/>
    </w:p>
    <w:p w:rsidR="00B45C00" w:rsidRDefault="00DE6F61" w:rsidP="004B289C">
      <w:pPr>
        <w:pStyle w:val="a0"/>
        <w:jc w:val="both"/>
      </w:pPr>
      <w: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&lt;0</m:t>
        </m:r>
      </m:oMath>
      <w:r>
        <w:t xml:space="preserve"> , то это указывает на тенденцию к хаотичной работе системы, например, при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=1;α≫n</m:t>
        </m:r>
      </m:oMath>
      <w:r>
        <w:t xml:space="preserve"> </w:t>
      </w:r>
    </w:p>
    <w:p w:rsidR="00B45C00" w:rsidRPr="005A0035" w:rsidRDefault="002B2035" w:rsidP="004B28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sub>
        </m:sSub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&lt;0</m:t>
        </m:r>
      </m:oMath>
      <w:r w:rsidR="00DE6F61">
        <w:t>,</w:t>
      </w:r>
      <w:r w:rsidR="00DE6F61">
        <w:tab/>
      </w:r>
    </w:p>
    <w:p w:rsidR="00B45C00" w:rsidRDefault="00DE6F61" w:rsidP="004B289C">
      <w:pPr>
        <w:pStyle w:val="a0"/>
        <w:jc w:val="both"/>
      </w:pPr>
      <w:proofErr w:type="gramStart"/>
      <w:r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 достигается</w:t>
      </w:r>
      <w:proofErr w:type="gramEnd"/>
      <w:r>
        <w:t xml:space="preserve"> наиболее полная децентрализация без хаоса,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. </w:t>
      </w:r>
      <w:r w:rsidR="00FE47E4" w:rsidRPr="00FE47E4">
        <w:t xml:space="preserve"> </w:t>
      </w:r>
      <w:r>
        <w:t xml:space="preserve">Если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  <m:r>
          <w:rPr>
            <w:rFonts w:ascii="Cambria Math" w:hAnsi="Cambria Math"/>
          </w:rPr>
          <m:t>=n</m:t>
        </m:r>
      </m:oMath>
      <w:r>
        <w:t xml:space="preserve"> , то это соответствует полной децентрализации.</w:t>
      </w:r>
    </w:p>
    <w:p w:rsidR="00B45C00" w:rsidRDefault="00DE6F61" w:rsidP="004B289C">
      <w:pPr>
        <w:pStyle w:val="a0"/>
        <w:jc w:val="both"/>
      </w:pPr>
      <w: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&gt;0</m:t>
        </m:r>
      </m:oMath>
      <w:r>
        <w:t xml:space="preserve"> , то это указывает на тенденцию к централизации,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sub>
        </m:sSub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&gt;0,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=α</m:t>
        </m:r>
      </m:oMath>
      <w:r>
        <w:t xml:space="preserve">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=1</m:t>
        </m:r>
      </m:oMath>
      <w:r>
        <w:t xml:space="preserve"> .</w:t>
      </w:r>
    </w:p>
    <w:p w:rsidR="00B45C00" w:rsidRDefault="00DE6F61" w:rsidP="004B289C">
      <w:pPr>
        <w:pStyle w:val="a0"/>
        <w:jc w:val="both"/>
      </w:pPr>
      <w:proofErr w:type="gramStart"/>
      <w:r>
        <w:t xml:space="preserve">Если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=max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b>
                    </m:sSub>
                  </m:sub>
                </m:sSub>
              </m:e>
            </m:d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sub>
            </m:sSub>
          </m:e>
        </m:d>
      </m:oMath>
      <w:r>
        <w:t xml:space="preserve"> ,</w:t>
      </w:r>
      <w:proofErr w:type="gramEnd"/>
      <w:r>
        <w:t xml:space="preserve"> то нормированный коэффициент централизации есть</w:t>
      </w:r>
    </w:p>
    <w:p w:rsidR="00B45C00" w:rsidRDefault="002B2035" w:rsidP="004B28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norm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den>
        </m:f>
      </m:oMath>
      <w:r w:rsidR="00DE6F61">
        <w:tab/>
        <w:t>(</w:t>
      </w:r>
      <w:r w:rsidR="00DE6F61">
        <w:rPr>
          <w:lang w:val="en-US"/>
        </w:rPr>
        <w:fldChar w:fldCharType="begin"/>
      </w:r>
      <w:r w:rsidR="00DE6F61">
        <w:instrText>SEQ Формула \* ARABIC</w:instrText>
      </w:r>
      <w:r w:rsidR="00DE6F61">
        <w:fldChar w:fldCharType="separate"/>
      </w:r>
      <w:r w:rsidR="00DE6F61">
        <w:t>2</w:t>
      </w:r>
      <w:r w:rsidR="00DE6F61">
        <w:fldChar w:fldCharType="end"/>
      </w:r>
      <w:r w:rsidR="00DE6F61">
        <w:t>)</w:t>
      </w:r>
    </w:p>
    <w:p w:rsidR="00B45C00" w:rsidRDefault="00DE6F61" w:rsidP="004B289C">
      <w:pPr>
        <w:pStyle w:val="a0"/>
        <w:jc w:val="both"/>
      </w:pPr>
      <w:proofErr w:type="gramStart"/>
      <w:r>
        <w:t xml:space="preserve">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 xml:space="preserve"> можно</w:t>
      </w:r>
      <w:proofErr w:type="gramEnd"/>
      <w:r>
        <w:t xml:space="preserve"> рассчитать, используя вместо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среднее количество блоков, закрытых одним узлом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t xml:space="preserve"> , которое определяется выражением:</w:t>
      </w:r>
    </w:p>
    <w:bookmarkStart w:id="3" w:name="_Hlk54596540"/>
    <w:p w:rsidR="00B45C00" w:rsidRDefault="002B2035" w:rsidP="004B289C">
      <w:pPr>
        <w:pStyle w:val="a0"/>
        <w:tabs>
          <w:tab w:val="left" w:pos="7938"/>
        </w:tabs>
        <w:jc w:val="both"/>
      </w:pP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</w:rPr>
            </m:ctrlPr>
          </m:mPr>
          <m:mr>
            <m:e>
              <m:r>
                <w:rPr>
                  <w:rFonts w:ascii="Cambria Math" w:hAnsi="Cambria Math"/>
                </w:rPr>
                <m:t>argmin</m:t>
              </m:r>
            </m:e>
          </m:mr>
          <m:m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acc>
              <m:r>
                <w:rPr>
                  <w:rFonts w:ascii="Cambria Math" w:hAnsi="Cambria Math"/>
                </w:rPr>
                <m:t>=0,…,α</m:t>
              </m:r>
            </m:e>
          </m:mr>
        </m:m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i=0</m:t>
                </m:r>
              </m:sub>
              <m:sup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acc>
              </m:sup>
              <m:e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</w:rPr>
                  <m:t>⋅i</m:t>
                </m:r>
              </m:e>
            </m:nary>
            <m:r>
              <w:rPr>
                <w:rFonts w:ascii="Cambria Math" w:hAnsi="Cambria Math"/>
              </w:rPr>
              <m:t>-</m:t>
            </m:r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</m:t>
                </m:r>
                <m:acc>
                  <m:accPr>
                    <m:chr m:val="̃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acc>
                <m:r>
                  <w:rPr>
                    <w:rFonts w:ascii="Cambria Math" w:hAnsi="Cambria Math"/>
                  </w:rPr>
                  <m:t>+1</m:t>
                </m:r>
              </m:sub>
              <m:sup>
                <m:r>
                  <w:rPr>
                    <w:rFonts w:ascii="Cambria Math" w:hAnsi="Cambria Math"/>
                  </w:rPr>
                  <m:t>α</m:t>
                </m:r>
              </m:sup>
              <m:e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</w:rPr>
                  <m:t>⋅i</m:t>
                </m:r>
              </m:e>
            </m:nary>
          </m:e>
        </m:d>
      </m:oMath>
      <w:bookmarkEnd w:id="3"/>
      <w:r w:rsidR="00DE6F61">
        <w:tab/>
        <w:t>(</w:t>
      </w:r>
      <w:r w:rsidR="00DE6F61">
        <w:fldChar w:fldCharType="begin"/>
      </w:r>
      <w:r w:rsidR="00DE6F61">
        <w:instrText>SEQ Формула \* ARABIC</w:instrText>
      </w:r>
      <w:r w:rsidR="00DE6F61">
        <w:fldChar w:fldCharType="separate"/>
      </w:r>
      <w:r w:rsidR="00DE6F61">
        <w:t>3</w:t>
      </w:r>
      <w:r w:rsidR="00DE6F61">
        <w:fldChar w:fldCharType="end"/>
      </w:r>
      <w:r w:rsidR="00DE6F61">
        <w:t>)</w:t>
      </w:r>
    </w:p>
    <w:p w:rsidR="00B45C00" w:rsidRDefault="002B2035" w:rsidP="004B28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n⋅</m:t>
            </m:r>
            <m:d>
              <m:dPr>
                <m:begChr m:val="⟨"/>
                <m:endChr m:val="⟩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den>
        </m:f>
      </m:oMath>
      <w:r w:rsidR="00DE6F61">
        <w:tab/>
      </w:r>
      <w:bookmarkStart w:id="4" w:name="_Ref54596863"/>
      <w:bookmarkStart w:id="5" w:name="_Ref54016733"/>
      <w:r w:rsidR="00DE6F61">
        <w:t>(</w:t>
      </w:r>
      <w:r w:rsidR="00DE6F61">
        <w:rPr>
          <w:lang w:val="en-US"/>
        </w:rPr>
        <w:fldChar w:fldCharType="begin"/>
      </w:r>
      <w:r w:rsidR="00DE6F61">
        <w:instrText>SEQ Формула \* ARABIC</w:instrText>
      </w:r>
      <w:r w:rsidR="00DE6F61">
        <w:fldChar w:fldCharType="separate"/>
      </w:r>
      <w:r w:rsidR="00DE6F61">
        <w:t>4</w:t>
      </w:r>
      <w:r w:rsidR="00DE6F61">
        <w:fldChar w:fldCharType="end"/>
      </w:r>
      <w:bookmarkEnd w:id="4"/>
      <w:r w:rsidR="00DE6F61">
        <w:t>)</w:t>
      </w:r>
      <w:bookmarkEnd w:id="5"/>
    </w:p>
    <w:p w:rsidR="00B45C00" w:rsidRDefault="00DE6F61" w:rsidP="004B289C">
      <w:pPr>
        <w:pStyle w:val="a0"/>
        <w:jc w:val="both"/>
      </w:pPr>
      <w:r>
        <w:t xml:space="preserve">Использование </w:t>
      </w:r>
      <w:r>
        <w:fldChar w:fldCharType="begin"/>
      </w:r>
      <w:r>
        <w:instrText>REF _Ref54016733 \h</w:instrText>
      </w:r>
      <w:r w:rsidR="0004121F">
        <w:instrText xml:space="preserve"> \* MERGEFORMAT </w:instrText>
      </w:r>
      <w:r>
        <w:fldChar w:fldCharType="separate"/>
      </w:r>
      <w:r>
        <w:t>(4)</w:t>
      </w:r>
      <w:r>
        <w:fldChar w:fldCharType="end"/>
      </w:r>
      <w:r>
        <w:t xml:space="preserve"> требует </w:t>
      </w:r>
      <w:proofErr w:type="spellStart"/>
      <w:r>
        <w:t>бо́льших</w:t>
      </w:r>
      <w:proofErr w:type="spellEnd"/>
      <w:r>
        <w:t xml:space="preserve"> вычислений, но результатом будет более точная оценка централизации. Наиболее предпочтительным случаем является совпадение </w:t>
      </w:r>
      <w:proofErr w:type="gramStart"/>
      <w:r>
        <w:t xml:space="preserve">значений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t xml:space="preserve"> ,</w:t>
      </w:r>
      <w:proofErr w:type="gramEnd"/>
      <w:r>
        <w:t xml:space="preserve"> полученных по формулам </w:t>
      </w:r>
      <w:r>
        <w:fldChar w:fldCharType="begin"/>
      </w:r>
      <w:r>
        <w:instrText>REF _Ref54016922 \h</w:instrText>
      </w:r>
      <w:r w:rsidR="0004121F">
        <w:instrText xml:space="preserve"> \* MERGEFORMAT </w:instrText>
      </w:r>
      <w:r>
        <w:fldChar w:fldCharType="separate"/>
      </w:r>
      <w:r>
        <w:t>(1)</w:t>
      </w:r>
      <w:r>
        <w:fldChar w:fldCharType="end"/>
      </w:r>
      <w:r>
        <w:t xml:space="preserve"> и </w:t>
      </w:r>
      <w:r>
        <w:fldChar w:fldCharType="begin"/>
      </w:r>
      <w:r>
        <w:instrText>REF _Ref54016733 \h</w:instrText>
      </w:r>
      <w:r w:rsidR="0004121F">
        <w:instrText xml:space="preserve"> \* MERGEFORMAT </w:instrText>
      </w:r>
      <w:r>
        <w:fldChar w:fldCharType="separate"/>
      </w:r>
      <w:r>
        <w:t>(4)</w:t>
      </w:r>
      <w:r>
        <w:fldChar w:fldCharType="end"/>
      </w:r>
      <w:r>
        <w:t>. Если эти значения существенно различны, то сеть не может быть признана децентрализованной.</w:t>
      </w:r>
    </w:p>
    <w:p w:rsidR="00B45C00" w:rsidRDefault="00DE6F61" w:rsidP="004B289C">
      <w:pPr>
        <w:pStyle w:val="1"/>
        <w:numPr>
          <w:ilvl w:val="0"/>
          <w:numId w:val="2"/>
        </w:numPr>
        <w:ind w:left="284" w:firstLine="567"/>
        <w:jc w:val="both"/>
      </w:pPr>
      <w:r>
        <w:lastRenderedPageBreak/>
        <w:t xml:space="preserve">Оценка доверия к сети </w:t>
      </w:r>
      <w:proofErr w:type="spellStart"/>
      <w:r>
        <w:t>блокчейн</w:t>
      </w:r>
      <w:proofErr w:type="spellEnd"/>
      <w:r>
        <w:t>.</w:t>
      </w:r>
    </w:p>
    <w:p w:rsidR="00B45C00" w:rsidRDefault="00DE6F61" w:rsidP="004B289C">
      <w:pPr>
        <w:pStyle w:val="a0"/>
        <w:jc w:val="both"/>
      </w:pPr>
      <w:r>
        <w:t>Как было указано в [1</w:t>
      </w:r>
      <w:proofErr w:type="gramStart"/>
      <w:r>
        <w:t>],все</w:t>
      </w:r>
      <w:proofErr w:type="gramEnd"/>
      <w:r>
        <w:t xml:space="preserve"> узлы </w:t>
      </w:r>
      <w:proofErr w:type="spellStart"/>
      <w:r>
        <w:t>блокчейна</w:t>
      </w:r>
      <w:proofErr w:type="spellEnd"/>
      <w:r>
        <w:t xml:space="preserve"> составляют множество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, разбитое на </w:t>
      </w:r>
      <m:oMath>
        <m:r>
          <w:rPr>
            <w:rFonts w:ascii="Cambria Math" w:hAnsi="Cambria Math"/>
          </w:rPr>
          <m:t>K</m:t>
        </m:r>
      </m:oMath>
      <w:r>
        <w:t xml:space="preserve"> непересекающихся подмножеств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t xml:space="preserve"> </w:t>
      </w:r>
    </w:p>
    <w:p w:rsidR="00B45C00" w:rsidRDefault="002B2035" w:rsidP="004B28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⋃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</m:e>
        </m:nary>
      </m:oMath>
      <w:r w:rsidR="00DE6F61" w:rsidRPr="005A0035">
        <w:tab/>
      </w:r>
      <w:r w:rsidR="00DE6F61">
        <w:t>(</w:t>
      </w:r>
      <w:r w:rsidR="00DE6F61">
        <w:fldChar w:fldCharType="begin"/>
      </w:r>
      <w:r w:rsidR="00DE6F61">
        <w:instrText>SEQ Формула \* ARABIC</w:instrText>
      </w:r>
      <w:r w:rsidR="00DE6F61">
        <w:fldChar w:fldCharType="separate"/>
      </w:r>
      <w:r w:rsidR="00DE6F61">
        <w:t>5</w:t>
      </w:r>
      <w:r w:rsidR="00DE6F61">
        <w:fldChar w:fldCharType="end"/>
      </w:r>
      <w:r w:rsidR="00DE6F61">
        <w:t>)</w:t>
      </w:r>
    </w:p>
    <w:p w:rsidR="00B45C00" w:rsidRDefault="00DE6F61" w:rsidP="004B289C">
      <w:pPr>
        <w:pStyle w:val="a0"/>
        <w:jc w:val="both"/>
      </w:pPr>
      <w:r>
        <w:t xml:space="preserve">Узлы включаются в </w:t>
      </w:r>
      <w:proofErr w:type="gramStart"/>
      <w:r>
        <w:t xml:space="preserve">каждое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t xml:space="preserve"> ,</w:t>
      </w:r>
      <w:proofErr w:type="gramEnd"/>
      <w:r>
        <w:t xml:space="preserve"> в соответствие с гипотезой о равномерном распределении их номеров. Каждое </w:t>
      </w:r>
      <w:proofErr w:type="gramStart"/>
      <w:r>
        <w:t xml:space="preserve">множество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t xml:space="preserve"> имеет</w:t>
      </w:r>
      <w:proofErr w:type="gramEnd"/>
      <w:r>
        <w:t xml:space="preserve"> одну и ту же мощность n и по своему смыслу эквивалентно множеству из раздела </w:t>
      </w:r>
      <w:r>
        <w:rPr>
          <w:b/>
          <w:bCs/>
        </w:rPr>
        <w:fldChar w:fldCharType="begin"/>
      </w:r>
      <w:r>
        <w:rPr>
          <w:b/>
          <w:bCs/>
        </w:rPr>
        <w:instrText>REF _Ref54596734 \r \h</w:instrText>
      </w:r>
      <w:r w:rsidR="0004121F">
        <w:rPr>
          <w:b/>
          <w:bCs/>
        </w:rPr>
        <w:instrText xml:space="preserve"> \* MERGEFORMAT 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b/>
          <w:bCs/>
        </w:rPr>
        <w:t>2</w:t>
      </w:r>
      <w:r>
        <w:rPr>
          <w:b/>
          <w:bCs/>
        </w:rPr>
        <w:fldChar w:fldCharType="end"/>
      </w:r>
      <w:r>
        <w:t>.</w:t>
      </w:r>
    </w:p>
    <w:p w:rsidR="00B45C00" w:rsidRDefault="00DE6F61" w:rsidP="004B289C">
      <w:pPr>
        <w:pStyle w:val="a0"/>
        <w:jc w:val="both"/>
      </w:pPr>
      <w:r>
        <w:t xml:space="preserve">Сколько надо взять узлов в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>
        <w:t xml:space="preserve">, чтобы это вызывало достаточное доверие к результатам работы сети? Чем больше </w:t>
      </w:r>
      <m:oMath>
        <m:r>
          <w:rPr>
            <w:rFonts w:ascii="Cambria Math" w:hAnsi="Cambria Math"/>
          </w:rPr>
          <m:t>n</m:t>
        </m:r>
      </m:oMath>
      <w:r>
        <w:t xml:space="preserve"> — тем лучше для доверия системе, но при этом, чем меньше </w:t>
      </w:r>
      <m:oMath>
        <m:r>
          <w:rPr>
            <w:rFonts w:ascii="Cambria Math" w:hAnsi="Cambria Math"/>
          </w:rPr>
          <m:t>n</m:t>
        </m:r>
      </m:oMath>
      <w:r>
        <w:t xml:space="preserve"> по отношению к </w:t>
      </w:r>
      <m:oMath>
        <m:r>
          <w:rPr>
            <w:rFonts w:ascii="Cambria Math" w:hAnsi="Cambria Math"/>
          </w:rPr>
          <m:t>N</m:t>
        </m:r>
      </m:oMath>
      <w:r>
        <w:t xml:space="preserve">, тем ниже вычислительные затраты на выработку консенсуса. Тогда чем больше каждая из величин </w:t>
      </w:r>
      <m:oMath>
        <m:r>
          <w:rPr>
            <w:rFonts w:ascii="Cambria Math" w:hAnsi="Cambria Math"/>
          </w:rPr>
          <m:t>n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, тем меньше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. Найдя минимум по n этой функции, получим оптимальное </w:t>
      </w:r>
      <w:r>
        <w:fldChar w:fldCharType="begin"/>
      </w:r>
      <w:r>
        <w:instrText>REF _Ref54596863 \h</w:instrText>
      </w:r>
      <w:r w:rsidR="0004121F">
        <w:instrText xml:space="preserve"> \* MERGEFORMAT </w:instrText>
      </w:r>
      <w:r>
        <w:fldChar w:fldCharType="separate"/>
      </w:r>
      <w:r>
        <w:t>(4</w:t>
      </w:r>
      <w:r>
        <w:fldChar w:fldCharType="end"/>
      </w:r>
      <w:r>
        <w:t>).</w:t>
      </w:r>
    </w:p>
    <w:p w:rsidR="00B45C00" w:rsidRDefault="002B2035" w:rsidP="004B28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="00DE6F61">
        <w:tab/>
        <w:t>(</w:t>
      </w:r>
      <w:r w:rsidR="00DE6F61">
        <w:rPr>
          <w:lang w:val="en-US"/>
        </w:rPr>
        <w:fldChar w:fldCharType="begin"/>
      </w:r>
      <w:r w:rsidR="00DE6F61">
        <w:instrText>SEQ Формула \* ARABIC</w:instrText>
      </w:r>
      <w:r w:rsidR="00DE6F61">
        <w:fldChar w:fldCharType="separate"/>
      </w:r>
      <w:r w:rsidR="00DE6F61">
        <w:t>6</w:t>
      </w:r>
      <w:r w:rsidR="00DE6F61">
        <w:fldChar w:fldCharType="end"/>
      </w:r>
      <w:r w:rsidR="00DE6F61">
        <w:t>)</w:t>
      </w:r>
    </w:p>
    <w:p w:rsidR="00B45C00" w:rsidRDefault="00DE6F61" w:rsidP="004B289C">
      <w:pPr>
        <w:pStyle w:val="a0"/>
        <w:jc w:val="both"/>
      </w:pPr>
      <w:r>
        <w:t xml:space="preserve">Можно считать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коэффициентом «недоверия». </w:t>
      </w:r>
      <w:proofErr w:type="gramStart"/>
      <w:r>
        <w:t xml:space="preserve">Тогда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dr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z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den>
        </m:f>
      </m:oMath>
      <w:r>
        <w:t xml:space="preserve"> —</w:t>
      </w:r>
      <w:proofErr w:type="gramEnd"/>
      <w:r>
        <w:t xml:space="preserve"> коэффициент доверия без потери работоспособности, достигающий максимума при </w:t>
      </w: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opt</m:t>
            </m:r>
          </m:sub>
        </m:sSub>
      </m:oMath>
      <w:r>
        <w:t>.</w:t>
      </w:r>
    </w:p>
    <w:p w:rsidR="00B45C00" w:rsidRDefault="002B2035" w:rsidP="004B28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dr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n⋅N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+N</m:t>
            </m:r>
          </m:den>
        </m:f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drmax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DE6F61">
        <w:tab/>
      </w:r>
      <w:bookmarkStart w:id="6" w:name="_Ref54597904"/>
      <w:r w:rsidR="00DE6F61">
        <w:t>(</w:t>
      </w:r>
      <w:r w:rsidR="00DE6F61">
        <w:rPr>
          <w:lang w:val="en-US"/>
        </w:rPr>
        <w:fldChar w:fldCharType="begin"/>
      </w:r>
      <w:r w:rsidR="00DE6F61">
        <w:instrText>SEQ Формула \* ARABIC</w:instrText>
      </w:r>
      <w:r w:rsidR="00DE6F61">
        <w:fldChar w:fldCharType="separate"/>
      </w:r>
      <w:r w:rsidR="00DE6F61">
        <w:t>7</w:t>
      </w:r>
      <w:r w:rsidR="00DE6F61">
        <w:fldChar w:fldCharType="end"/>
      </w:r>
      <w:bookmarkEnd w:id="6"/>
      <w:r w:rsidR="00DE6F61">
        <w:t>)</w:t>
      </w:r>
    </w:p>
    <w:p w:rsidR="00B45C00" w:rsidRDefault="00DE6F61" w:rsidP="004B289C">
      <w:pPr>
        <w:pStyle w:val="a0"/>
        <w:jc w:val="both"/>
      </w:pPr>
      <w:r>
        <w:t xml:space="preserve">Нормированный </w:t>
      </w:r>
      <w:proofErr w:type="gramStart"/>
      <w:r>
        <w:t xml:space="preserve">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dr</m:t>
            </m:r>
          </m:sub>
        </m:sSub>
      </m:oMath>
      <w:r>
        <w:t xml:space="preserve"> :</w:t>
      </w:r>
      <w:proofErr w:type="gramEnd"/>
    </w:p>
    <w:p w:rsidR="00B45C00" w:rsidRDefault="002B2035" w:rsidP="004B28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drn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dr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drmax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2n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+N</m:t>
            </m:r>
          </m:den>
        </m:f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="00DE6F61">
        <w:tab/>
      </w:r>
      <w:bookmarkStart w:id="7" w:name="_Ref54597915"/>
      <w:r w:rsidR="00DE6F61">
        <w:t>(</w:t>
      </w:r>
      <w:r w:rsidR="00DE6F61">
        <w:rPr>
          <w:lang w:val="en-US"/>
        </w:rPr>
        <w:fldChar w:fldCharType="begin"/>
      </w:r>
      <w:r w:rsidR="00DE6F61">
        <w:instrText>SEQ Формула \* ARABIC</w:instrText>
      </w:r>
      <w:r w:rsidR="00DE6F61">
        <w:fldChar w:fldCharType="separate"/>
      </w:r>
      <w:r w:rsidR="00DE6F61">
        <w:t>8</w:t>
      </w:r>
      <w:r w:rsidR="00DE6F61">
        <w:fldChar w:fldCharType="end"/>
      </w:r>
      <w:bookmarkEnd w:id="7"/>
      <w:r w:rsidR="00DE6F61">
        <w:t>)</w:t>
      </w:r>
    </w:p>
    <w:p w:rsidR="00B45C00" w:rsidRDefault="002B2035" w:rsidP="004B289C">
      <w:pPr>
        <w:pStyle w:val="a9"/>
        <w:jc w:val="both"/>
      </w:pPr>
      <w:r w:rsidRPr="002B2035">
        <w:rPr>
          <w:noProof/>
          <w:lang w:eastAsia="ru-RU" w:bidi="ar-SA"/>
        </w:rPr>
        <w:lastRenderedPageBreak/>
        <w:drawing>
          <wp:inline distT="0" distB="0" distL="0" distR="0">
            <wp:extent cx="6076950" cy="3409950"/>
            <wp:effectExtent l="0" t="0" r="0" b="0"/>
            <wp:docPr id="1" name="Рисунок 1" descr="F:\РЕЗЕРВНАЯ КОПИЯ\ЦНИИЭИСУ\КАФЕДРА\НОВИЦКИЙ\НАШИ СТАТЬИ\СТАТЬИ в ПРИБОРОСТРОЕНИЕ МГТУ\СТАТЬЯ 3\Рис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РЕЗЕРВНАЯ КОПИЯ\ЦНИИЭИСУ\КАФЕДРА\НОВИЦКИЙ\НАШИ СТАТЬИ\СТАТЬИ в ПРИБОРОСТРОЕНИЕ МГТУ\СТАТЬЯ 3\Рис 2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8" w:name="_GoBack"/>
      <w:bookmarkEnd w:id="8"/>
    </w:p>
    <w:p w:rsidR="00B45C00" w:rsidRDefault="00DE6F61" w:rsidP="004B289C">
      <w:pPr>
        <w:pStyle w:val="a9"/>
        <w:jc w:val="both"/>
      </w:pPr>
      <w:r>
        <w:t xml:space="preserve">Рис. </w:t>
      </w:r>
      <w:r w:rsidR="00ED3689">
        <w:rPr>
          <w:lang w:val="en-US"/>
        </w:rPr>
        <w:t>1</w:t>
      </w:r>
      <w:r>
        <w:t xml:space="preserve">. Зависимость коэффициента </w:t>
      </w:r>
      <w:proofErr w:type="gramStart"/>
      <w:r>
        <w:t xml:space="preserve">доверия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dr</m:t>
            </m:r>
          </m:sub>
        </m:sSub>
      </m:oMath>
      <w:r>
        <w:t xml:space="preserve"> от</w:t>
      </w:r>
      <w:proofErr w:type="gramEnd"/>
      <w:r>
        <w:t xml:space="preserve"> количества узлов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.</w:t>
      </w:r>
    </w:p>
    <w:p w:rsidR="00B45C00" w:rsidRDefault="00B45C00" w:rsidP="004B289C">
      <w:pPr>
        <w:pStyle w:val="a0"/>
        <w:jc w:val="both"/>
      </w:pPr>
    </w:p>
    <w:p w:rsidR="00B45C00" w:rsidRDefault="00DE6F61" w:rsidP="004B289C">
      <w:pPr>
        <w:pStyle w:val="1"/>
        <w:numPr>
          <w:ilvl w:val="0"/>
          <w:numId w:val="2"/>
        </w:numPr>
        <w:ind w:left="284" w:firstLine="567"/>
        <w:jc w:val="both"/>
      </w:pPr>
      <w:r>
        <w:t xml:space="preserve">Об оптимальном числе узлов в множестве «эскорт + мастер» в сетях </w:t>
      </w:r>
      <w:proofErr w:type="spellStart"/>
      <w:r>
        <w:t>блокчейн</w:t>
      </w:r>
      <w:proofErr w:type="spellEnd"/>
      <w:r>
        <w:t xml:space="preserve">, использующих алгоритм </w:t>
      </w:r>
      <w:proofErr w:type="spellStart"/>
      <w:r w:rsidR="00C46E8A">
        <w:rPr>
          <w:i/>
          <w:iCs/>
          <w:lang w:val="en-US"/>
        </w:rPr>
        <w:t>sd</w:t>
      </w:r>
      <w:proofErr w:type="spellEnd"/>
      <w:r>
        <w:rPr>
          <w:i/>
          <w:iCs/>
        </w:rPr>
        <w:t>BFT.</w:t>
      </w:r>
    </w:p>
    <w:p w:rsidR="00B45C00" w:rsidRDefault="00DE6F61" w:rsidP="004B289C">
      <w:pPr>
        <w:pStyle w:val="a0"/>
        <w:jc w:val="both"/>
      </w:pPr>
      <w:r>
        <w:t xml:space="preserve">Если для </w:t>
      </w:r>
      <w:proofErr w:type="spellStart"/>
      <w:r>
        <w:t>блокчейна</w:t>
      </w:r>
      <w:proofErr w:type="spellEnd"/>
      <w:r>
        <w:t xml:space="preserve"> с множеством </w:t>
      </w:r>
      <w:proofErr w:type="gramStart"/>
      <w:r>
        <w:t xml:space="preserve">узлов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необходимо</w:t>
      </w:r>
      <w:proofErr w:type="gramEnd"/>
      <w:r>
        <w:t xml:space="preserve"> определить оптимальное число узлов в множестве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t xml:space="preserve"> состоящему из мастер-узла и узлов эскорта, то можно рассуждать аналогично предыдущему разделу, заменив </w:t>
      </w:r>
      <m:oMath>
        <m:r>
          <w:rPr>
            <w:rFonts w:ascii="Cambria Math" w:hAnsi="Cambria Math"/>
          </w:rPr>
          <m:t>N</m:t>
        </m:r>
      </m:oMath>
      <w:r>
        <w:t xml:space="preserve"> на </w:t>
      </w:r>
      <m:oMath>
        <m:r>
          <w:rPr>
            <w:rFonts w:ascii="Cambria Math" w:hAnsi="Cambria Math"/>
          </w:rPr>
          <m:t>n</m:t>
        </m:r>
      </m:oMath>
      <w:r>
        <w:t xml:space="preserve"> , а </w:t>
      </w:r>
      <m:oMath>
        <m:r>
          <w:rPr>
            <w:rFonts w:ascii="Cambria Math" w:hAnsi="Cambria Math"/>
          </w:rPr>
          <m:t>n</m:t>
        </m:r>
      </m:oMath>
      <w:r>
        <w:t xml:space="preserve">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t xml:space="preserve"> в формуле </w:t>
      </w:r>
      <w:r>
        <w:fldChar w:fldCharType="begin"/>
      </w:r>
      <w:r>
        <w:instrText>REF _Ref54596863 \h</w:instrText>
      </w:r>
      <w:r w:rsidR="0004121F">
        <w:instrText xml:space="preserve"> \* MERGEFORMAT </w:instrText>
      </w:r>
      <w:r>
        <w:fldChar w:fldCharType="separate"/>
      </w:r>
      <w:r>
        <w:t>(4</w:t>
      </w:r>
      <w:r>
        <w:fldChar w:fldCharType="end"/>
      </w:r>
      <w:r>
        <w:t>). Тогда получим</w:t>
      </w:r>
    </w:p>
    <w:p w:rsidR="00B45C00" w:rsidRDefault="002B2035" w:rsidP="004B289C">
      <w:pPr>
        <w:pStyle w:val="a0"/>
        <w:tabs>
          <w:tab w:val="left" w:pos="7938"/>
        </w:tabs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  <m:sub>
            <m:r>
              <w:rPr>
                <w:rFonts w:ascii="Cambria Math" w:hAnsi="Cambria Math"/>
              </w:rPr>
              <m:t>opt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="00FE47E4">
        <w:rPr>
          <w:lang w:val="en-US"/>
        </w:rPr>
        <w:t xml:space="preserve">  .</w:t>
      </w:r>
      <w:r w:rsidR="00DE6F61" w:rsidRPr="005A0035">
        <w:tab/>
      </w:r>
      <w:r w:rsidR="00DE6F61">
        <w:t>(</w:t>
      </w:r>
      <w:r w:rsidR="00DE6F61">
        <w:rPr>
          <w:lang w:val="en-US"/>
        </w:rPr>
        <w:fldChar w:fldCharType="begin"/>
      </w:r>
      <w:r w:rsidR="00DE6F61">
        <w:instrText>SEQ Формула \* ARABIC</w:instrText>
      </w:r>
      <w:r w:rsidR="00DE6F61">
        <w:fldChar w:fldCharType="separate"/>
      </w:r>
      <w:r w:rsidR="00DE6F61">
        <w:t>9</w:t>
      </w:r>
      <w:r w:rsidR="00DE6F61">
        <w:fldChar w:fldCharType="end"/>
      </w:r>
      <w:r w:rsidR="00DE6F61">
        <w:t>)</w:t>
      </w:r>
    </w:p>
    <w:p w:rsidR="00B45C00" w:rsidRDefault="00DE6F61" w:rsidP="004B289C">
      <w:pPr>
        <w:pStyle w:val="a0"/>
        <w:jc w:val="both"/>
      </w:pPr>
      <w:r>
        <w:t xml:space="preserve">Если требуется коэффициент доверия </w:t>
      </w:r>
      <w:proofErr w:type="gramStart"/>
      <w:r>
        <w:t xml:space="preserve">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</m:oMath>
      <w:r>
        <w:t>,</w:t>
      </w:r>
      <w:proofErr w:type="gramEnd"/>
      <w:r>
        <w:t xml:space="preserve"> то с указанными заменами переменных получим аналоги формул </w:t>
      </w:r>
      <w:r>
        <w:fldChar w:fldCharType="begin"/>
      </w:r>
      <w:r>
        <w:instrText>REF _Ref54597904 \h</w:instrText>
      </w:r>
      <w:r w:rsidR="0004121F">
        <w:instrText xml:space="preserve"> \* MERGEFORMAT </w:instrText>
      </w:r>
      <w:r>
        <w:fldChar w:fldCharType="separate"/>
      </w:r>
      <w:r>
        <w:t>(7</w:t>
      </w:r>
      <w:r>
        <w:fldChar w:fldCharType="end"/>
      </w:r>
      <w:r>
        <w:t xml:space="preserve">), </w:t>
      </w:r>
      <w:r>
        <w:fldChar w:fldCharType="begin"/>
      </w:r>
      <w:r>
        <w:instrText>REF _Ref54597915 \h</w:instrText>
      </w:r>
      <w:r w:rsidR="0004121F">
        <w:instrText xml:space="preserve"> \* MERGEFORMAT </w:instrText>
      </w:r>
      <w:r>
        <w:fldChar w:fldCharType="separate"/>
      </w:r>
      <w:r>
        <w:t>(8</w:t>
      </w:r>
      <w:r>
        <w:fldChar w:fldCharType="end"/>
      </w:r>
      <w:r>
        <w:t xml:space="preserve">) с учётом ограничения алгоритма </w:t>
      </w:r>
      <w:proofErr w:type="spellStart"/>
      <w:r w:rsidR="00FE47E4">
        <w:rPr>
          <w:i/>
          <w:iCs/>
          <w:lang w:val="en-US"/>
        </w:rPr>
        <w:t>sd</w:t>
      </w:r>
      <w:proofErr w:type="spellEnd"/>
      <w:r>
        <w:rPr>
          <w:i/>
          <w:iCs/>
        </w:rPr>
        <w:t>BFT</w:t>
      </w:r>
      <w:r>
        <w:t>.</w:t>
      </w:r>
    </w:p>
    <w:p w:rsidR="00B45C00" w:rsidRDefault="002B2035" w:rsidP="004B289C">
      <w:pPr>
        <w:pStyle w:val="a0"/>
        <w:tabs>
          <w:tab w:val="left" w:pos="7938"/>
        </w:tabs>
        <w:jc w:val="both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≥5</m:t>
        </m:r>
      </m:oMath>
      <w:r w:rsidR="00DE6F61">
        <w:rPr>
          <w:lang w:val="en-US"/>
        </w:rPr>
        <w:tab/>
      </w:r>
      <w:r w:rsidR="00DE6F61">
        <w:t>(</w:t>
      </w:r>
      <w:r w:rsidR="00DE6F61">
        <w:fldChar w:fldCharType="begin"/>
      </w:r>
      <w:r w:rsidR="00DE6F61">
        <w:instrText>SEQ Формула \* ARABIC</w:instrText>
      </w:r>
      <w:r w:rsidR="00DE6F61">
        <w:fldChar w:fldCharType="separate"/>
      </w:r>
      <w:r w:rsidR="00DE6F61">
        <w:t>10</w:t>
      </w:r>
      <w:r w:rsidR="00DE6F61">
        <w:fldChar w:fldCharType="end"/>
      </w:r>
      <w:r w:rsidR="00DE6F61">
        <w:t>)</w:t>
      </w:r>
    </w:p>
    <w:p w:rsidR="00B45C00" w:rsidRDefault="00DE6F61" w:rsidP="004B289C">
      <w:pPr>
        <w:pStyle w:val="1"/>
        <w:numPr>
          <w:ilvl w:val="0"/>
          <w:numId w:val="2"/>
        </w:numPr>
        <w:ind w:left="284" w:firstLine="567"/>
        <w:jc w:val="both"/>
      </w:pPr>
      <w:r>
        <w:t>Пример применения коэффициентов централизации и доверия.</w:t>
      </w:r>
    </w:p>
    <w:p w:rsidR="00B45C00" w:rsidRDefault="00DE6F61" w:rsidP="004B289C">
      <w:pPr>
        <w:pStyle w:val="a0"/>
        <w:jc w:val="both"/>
      </w:pPr>
      <w:r>
        <w:t xml:space="preserve">Взяты данные работы </w:t>
      </w:r>
      <w:proofErr w:type="spellStart"/>
      <w:r>
        <w:t>блокчейна</w:t>
      </w:r>
      <w:proofErr w:type="spellEnd"/>
      <w:r>
        <w:t xml:space="preserve"> BITCOIN [2] за три последовательных достаточно длительных интервала времени. Для каждого из них построена </w:t>
      </w:r>
      <w:proofErr w:type="gramStart"/>
      <w:r>
        <w:lastRenderedPageBreak/>
        <w:t xml:space="preserve">функция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</m:oMath>
      <w:r>
        <w:t xml:space="preserve"> и</w:t>
      </w:r>
      <w:proofErr w:type="gramEnd"/>
      <w:r>
        <w:t xml:space="preserve"> вычислен коэффициент централизации </w:t>
      </w:r>
      <w:r>
        <w:fldChar w:fldCharType="begin"/>
      </w:r>
      <w:r>
        <w:instrText>REF _Ref54596863 \h</w:instrText>
      </w:r>
      <w:r w:rsidR="0004121F">
        <w:instrText xml:space="preserve"> \* MERGEFORMAT </w:instrText>
      </w:r>
      <w:r>
        <w:fldChar w:fldCharType="separate"/>
      </w:r>
      <w:r>
        <w:t>(4</w:t>
      </w:r>
      <w:r>
        <w:fldChar w:fldCharType="end"/>
      </w:r>
      <w:r>
        <w:t>).</w:t>
      </w:r>
    </w:p>
    <w:p w:rsidR="00B45C00" w:rsidRPr="00FC4BDA" w:rsidRDefault="00DE6F61" w:rsidP="004B289C">
      <w:pPr>
        <w:pStyle w:val="a0"/>
        <w:jc w:val="both"/>
      </w:pPr>
      <w:r>
        <w:rPr>
          <w:u w:val="single"/>
        </w:rPr>
        <w:t>Первый интервал:</w:t>
      </w:r>
      <w:r>
        <w:t xml:space="preserve"> </w:t>
      </w:r>
      <m:oMath>
        <m:r>
          <w:rPr>
            <w:rFonts w:ascii="Cambria Math" w:hAnsi="Cambria Math"/>
          </w:rPr>
          <m:t>α=210000;n=186660;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=1;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/>
        </m:sSup>
        <m:r>
          <w:rPr>
            <w:rFonts w:ascii="Cambria Math" w:hAnsi="Cambria Math"/>
          </w:rPr>
          <m:t>=1;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=-0,125</m:t>
        </m:r>
      </m:oMath>
      <w:r>
        <w:t xml:space="preserve">. Блокчейн работает практически децентрализованно, близко к случаю </w:t>
      </w:r>
      <w:r>
        <w:fldChar w:fldCharType="begin"/>
      </w:r>
      <w:r>
        <w:instrText>REF _Ref54008495 \n \h</w:instrText>
      </w:r>
      <w:r w:rsidR="0004121F">
        <w:instrText xml:space="preserve"> \* MERGEFORMAT </w:instrText>
      </w:r>
      <w:r>
        <w:fldChar w:fldCharType="separate"/>
      </w:r>
      <w:r>
        <w:t>в</w:t>
      </w:r>
      <w:r>
        <w:fldChar w:fldCharType="end"/>
      </w:r>
      <w:r>
        <w:t xml:space="preserve">. Такой режим работы не может поддерживаться сколь угодно долго, так как требует почти полного выполнения условия </w:t>
      </w:r>
      <m:oMath>
        <m:r>
          <w:rPr>
            <w:rFonts w:ascii="Cambria Math" w:hAnsi="Cambria Math"/>
          </w:rPr>
          <m:t>n=α</m:t>
        </m:r>
      </m:oMath>
      <w:r>
        <w:t>.</w:t>
      </w:r>
    </w:p>
    <w:p w:rsidR="00B45C00" w:rsidRPr="00FC4BDA" w:rsidRDefault="00DE6F61" w:rsidP="004B289C">
      <w:pPr>
        <w:pStyle w:val="a0"/>
        <w:jc w:val="both"/>
      </w:pPr>
      <w:r>
        <w:rPr>
          <w:u w:val="single"/>
        </w:rPr>
        <w:t>Второй интервал:</w:t>
      </w:r>
      <w:r>
        <w:t xml:space="preserve"> </w:t>
      </w:r>
      <m:oMath>
        <m:r>
          <w:rPr>
            <w:rFonts w:ascii="Cambria Math" w:hAnsi="Cambria Math"/>
          </w:rPr>
          <m:t>α=210000;n=9774;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=21;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=0,996</m:t>
        </m:r>
      </m:oMath>
      <w:r>
        <w:t xml:space="preserve"> , что соответствует централизованной работе </w:t>
      </w:r>
      <w:proofErr w:type="spellStart"/>
      <w:r>
        <w:t>блокчейна</w:t>
      </w:r>
      <w:proofErr w:type="spellEnd"/>
      <w:r>
        <w:t>.</w:t>
      </w:r>
    </w:p>
    <w:p w:rsidR="00B45C00" w:rsidRDefault="00DE6F61" w:rsidP="004B289C">
      <w:pPr>
        <w:pStyle w:val="a0"/>
        <w:jc w:val="both"/>
      </w:pPr>
      <w:r>
        <w:rPr>
          <w:u w:val="single"/>
        </w:rPr>
        <w:t>Третий интервал:</w:t>
      </w:r>
      <w:r>
        <w:t xml:space="preserve"> </w:t>
      </w:r>
      <m:oMath>
        <m:r>
          <w:rPr>
            <w:rFonts w:ascii="Cambria Math" w:hAnsi="Cambria Math"/>
          </w:rPr>
          <m:t>α=188930;n=512;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w:rPr>
            <w:rFonts w:ascii="Cambria Math" w:hAnsi="Cambria Math"/>
          </w:rPr>
          <m:t>=369;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=0,954</m:t>
        </m:r>
      </m:oMath>
      <w:r>
        <w:t xml:space="preserve"> , что соответствует централизованной работе </w:t>
      </w:r>
      <w:proofErr w:type="spellStart"/>
      <w:r>
        <w:t>блокчейна</w:t>
      </w:r>
      <w:proofErr w:type="spellEnd"/>
      <w:r>
        <w:t xml:space="preserve">. </w:t>
      </w:r>
    </w:p>
    <w:p w:rsidR="00B45C00" w:rsidRDefault="00DE6F61" w:rsidP="004B289C">
      <w:pPr>
        <w:pStyle w:val="afa"/>
        <w:jc w:val="both"/>
      </w:pPr>
      <w:r>
        <w:t>Заключение.</w:t>
      </w:r>
    </w:p>
    <w:p w:rsidR="00B45C00" w:rsidRDefault="00DE6F61" w:rsidP="004B289C">
      <w:pPr>
        <w:pStyle w:val="a0"/>
        <w:jc w:val="both"/>
      </w:pPr>
      <w:r>
        <w:t xml:space="preserve">В статье предложена удобная оценка равномерности загрузки узлов сети </w:t>
      </w:r>
      <w:proofErr w:type="spellStart"/>
      <w:r>
        <w:t>блокчейн</w:t>
      </w:r>
      <w:proofErr w:type="spellEnd"/>
      <w:r>
        <w:t xml:space="preserve"> в процессе закрытия блоков. Эта оценка достаточно проста и вычисляется как коэффициент, учитывающий количество закрытых блоков, количество узлов, закрывших определённое количество блоков и называется коэффициентом централизации.</w:t>
      </w:r>
    </w:p>
    <w:p w:rsidR="00B45C00" w:rsidRDefault="00DE6F61" w:rsidP="004B289C">
      <w:pPr>
        <w:pStyle w:val="a0"/>
        <w:jc w:val="both"/>
      </w:pPr>
      <w:r>
        <w:t xml:space="preserve">В нормализованном виде этот коэффициент принимает значения от </w:t>
      </w:r>
      <m:oMath>
        <m:r>
          <w:rPr>
            <w:rFonts w:ascii="Cambria Math" w:hAnsi="Cambria Math"/>
          </w:rPr>
          <m:t>-1</m:t>
        </m:r>
      </m:oMath>
      <w:r>
        <w:t xml:space="preserve"> до </w:t>
      </w:r>
      <m:oMath>
        <m:r>
          <w:rPr>
            <w:rFonts w:ascii="Cambria Math" w:hAnsi="Cambria Math"/>
          </w:rPr>
          <m:t>1</m:t>
        </m:r>
      </m:oMath>
      <w:r>
        <w:t>, что соответствует состоянию сети от полного хаоса (</w:t>
      </w:r>
      <m:oMath>
        <m:r>
          <w:rPr>
            <w:rFonts w:ascii="Cambria Math" w:hAnsi="Cambria Math"/>
          </w:rPr>
          <m:t>-1</m:t>
        </m:r>
      </m:oMath>
      <w:r>
        <w:t>) до полной централизации (</w:t>
      </w:r>
      <m:oMath>
        <m:r>
          <w:rPr>
            <w:rFonts w:ascii="Cambria Math" w:hAnsi="Cambria Math"/>
          </w:rPr>
          <m:t>1</m:t>
        </m:r>
      </m:oMath>
      <w:r>
        <w:t>), что позволяет быстро оценить соответствует ли данная сеть блокчейн на определённом интервале времени главной идее блокчейна — равноправию и независимости узлов (децентрализации) которой соответствует нулевое значение коэффициента.</w:t>
      </w:r>
    </w:p>
    <w:p w:rsidR="00B45C00" w:rsidRDefault="00DE6F61" w:rsidP="004B289C">
      <w:pPr>
        <w:pStyle w:val="a0"/>
        <w:jc w:val="both"/>
      </w:pPr>
      <w:r>
        <w:t>Как показали исследования сети BITCOIN на трёх интервалах времени, эта сеть может достаточно долго находиться в децентрализованном состоянии при условии, что количество узлов линейно связано с количеством закрываемых ими блоков.</w:t>
      </w:r>
    </w:p>
    <w:p w:rsidR="00B45C00" w:rsidRDefault="00DE6F61" w:rsidP="004B289C">
      <w:pPr>
        <w:pStyle w:val="a0"/>
        <w:jc w:val="both"/>
      </w:pPr>
      <w:r>
        <w:t>Однако на других интервалах времени при нарушении этой зависимости сеть приходит к централизации.</w:t>
      </w:r>
    </w:p>
    <w:p w:rsidR="00B45C00" w:rsidRDefault="00DE6F61" w:rsidP="004B289C">
      <w:pPr>
        <w:pStyle w:val="a0"/>
        <w:jc w:val="both"/>
      </w:pPr>
      <w:r>
        <w:t xml:space="preserve">В статье также предлагается оценка доверия к работе системы, при </w:t>
      </w:r>
      <w:r>
        <w:lastRenderedPageBreak/>
        <w:t xml:space="preserve">условии её </w:t>
      </w:r>
      <w:proofErr w:type="spellStart"/>
      <w:r>
        <w:t>децентрализованности</w:t>
      </w:r>
      <w:proofErr w:type="spellEnd"/>
      <w:r>
        <w:t>, исходя мощности множества узлов, обеспечивающего формирование эскорта и возможность выбора мастер-узла для выработки консенсуса и мощности множества всех узлов, включённых в сеть.</w:t>
      </w:r>
    </w:p>
    <w:p w:rsidR="00B45C00" w:rsidRDefault="00DE6F61" w:rsidP="004B289C">
      <w:pPr>
        <w:pStyle w:val="afb"/>
        <w:jc w:val="both"/>
        <w:rPr>
          <w:lang w:val="en-US"/>
        </w:rPr>
      </w:pPr>
      <w:r>
        <w:t>Ссылки</w:t>
      </w:r>
      <w:r w:rsidRPr="005A0035">
        <w:rPr>
          <w:lang w:val="en-US"/>
        </w:rPr>
        <w:t>.</w:t>
      </w:r>
    </w:p>
    <w:p w:rsidR="00B45C00" w:rsidRDefault="00DE6F61" w:rsidP="004B289C">
      <w:pPr>
        <w:pStyle w:val="a0"/>
        <w:jc w:val="both"/>
        <w:rPr>
          <w:lang w:val="en-US"/>
        </w:rPr>
      </w:pPr>
      <w:r>
        <w:rPr>
          <w:lang w:val="en-US"/>
        </w:rPr>
        <w:t>[1]</w:t>
      </w:r>
      <w:r>
        <w:rPr>
          <w:lang w:val="en-US"/>
        </w:rPr>
        <w:tab/>
      </w:r>
      <w:proofErr w:type="spellStart"/>
      <w:r>
        <w:rPr>
          <w:lang w:val="en-US"/>
        </w:rPr>
        <w:t>a@sumus.team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k@sumus.team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rr@sumus.team</w:t>
      </w:r>
      <w:proofErr w:type="spellEnd"/>
      <w:r>
        <w:rPr>
          <w:lang w:val="en-US"/>
        </w:rPr>
        <w:t xml:space="preserve">. “Consensus Algorithm for Bigger </w:t>
      </w:r>
      <w:proofErr w:type="spellStart"/>
      <w:r>
        <w:rPr>
          <w:lang w:val="en-US"/>
        </w:rPr>
        <w:t>Blockchain</w:t>
      </w:r>
      <w:proofErr w:type="spellEnd"/>
      <w:r>
        <w:rPr>
          <w:lang w:val="en-US"/>
        </w:rPr>
        <w:t xml:space="preserve"> Networks” (April 27, 2018). </w:t>
      </w:r>
    </w:p>
    <w:p w:rsidR="00B45C00" w:rsidRPr="005A0035" w:rsidRDefault="00DE6F61" w:rsidP="004B289C">
      <w:pPr>
        <w:pStyle w:val="a0"/>
        <w:jc w:val="both"/>
        <w:rPr>
          <w:lang w:val="en-US"/>
        </w:rPr>
      </w:pPr>
      <w:r>
        <w:rPr>
          <w:lang w:val="en-US"/>
        </w:rPr>
        <w:t>[2]</w:t>
      </w:r>
      <w:r>
        <w:rPr>
          <w:lang w:val="en-US"/>
        </w:rPr>
        <w:tab/>
        <w:t xml:space="preserve">Satoshi </w:t>
      </w:r>
      <w:proofErr w:type="spellStart"/>
      <w:r>
        <w:rPr>
          <w:lang w:val="en-US"/>
        </w:rPr>
        <w:t>Nakamoto</w:t>
      </w:r>
      <w:proofErr w:type="spellEnd"/>
      <w:r>
        <w:rPr>
          <w:lang w:val="en-US"/>
        </w:rPr>
        <w:t xml:space="preserve"> (2009). “</w:t>
      </w:r>
      <w:proofErr w:type="spellStart"/>
      <w:r>
        <w:rPr>
          <w:lang w:val="en-US"/>
        </w:rPr>
        <w:t>Bitcoin</w:t>
      </w:r>
      <w:proofErr w:type="spellEnd"/>
      <w:r>
        <w:rPr>
          <w:lang w:val="en-US"/>
        </w:rPr>
        <w:t xml:space="preserve">: A Peer-to-Peer Electronic Cash System”. www.bitcoin.org. </w:t>
      </w:r>
    </w:p>
    <w:sectPr w:rsidR="00B45C00" w:rsidRPr="005A0035">
      <w:headerReference w:type="default" r:id="rId30"/>
      <w:pgSz w:w="11906" w:h="16838"/>
      <w:pgMar w:top="1739" w:right="1134" w:bottom="1134" w:left="1134" w:header="1134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7717" w:rsidRDefault="00847717">
      <w:pPr>
        <w:spacing w:line="240" w:lineRule="auto"/>
      </w:pPr>
      <w:r>
        <w:separator/>
      </w:r>
    </w:p>
  </w:endnote>
  <w:endnote w:type="continuationSeparator" w:id="0">
    <w:p w:rsidR="00847717" w:rsidRDefault="008477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7717" w:rsidRDefault="00847717">
      <w:pPr>
        <w:spacing w:line="240" w:lineRule="auto"/>
      </w:pPr>
      <w:r>
        <w:separator/>
      </w:r>
    </w:p>
  </w:footnote>
  <w:footnote w:type="continuationSeparator" w:id="0">
    <w:p w:rsidR="00847717" w:rsidRDefault="008477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4BDA" w:rsidRDefault="00FC4BDA">
    <w:pPr>
      <w:pStyle w:val="af8"/>
      <w:tabs>
        <w:tab w:val="right" w:pos="9638"/>
      </w:tabs>
    </w:pPr>
    <w:r>
      <w:fldChar w:fldCharType="begin"/>
    </w:r>
    <w:r>
      <w:instrText>PAGE</w:instrText>
    </w:r>
    <w:r>
      <w:fldChar w:fldCharType="separate"/>
    </w:r>
    <w:r w:rsidR="002B2035">
      <w:rPr>
        <w:noProof/>
      </w:rPr>
      <w:t>7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68262A"/>
    <w:multiLevelType w:val="multilevel"/>
    <w:tmpl w:val="BA0CCDF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 %1.%2 "/>
      <w:lvlJc w:val="left"/>
      <w:pPr>
        <w:ind w:left="0" w:firstLine="0"/>
      </w:pPr>
    </w:lvl>
    <w:lvl w:ilvl="2">
      <w:start w:val="1"/>
      <w:numFmt w:val="decimal"/>
      <w:suff w:val="nothing"/>
      <w:lvlText w:val=" %1.%2.%3 "/>
      <w:lvlJc w:val="left"/>
      <w:pPr>
        <w:ind w:left="0" w:firstLine="0"/>
      </w:pPr>
    </w:lvl>
    <w:lvl w:ilvl="3">
      <w:start w:val="1"/>
      <w:numFmt w:val="decimal"/>
      <w:suff w:val="nothing"/>
      <w:lvlText w:val=" %1.%2.%3.%4 "/>
      <w:lvlJc w:val="left"/>
      <w:pPr>
        <w:ind w:left="0" w:firstLine="0"/>
      </w:pPr>
    </w:lvl>
    <w:lvl w:ilvl="4">
      <w:start w:val="1"/>
      <w:numFmt w:val="decimal"/>
      <w:suff w:val="nothing"/>
      <w:lvlText w:val=" %1.%2.%3.%4.%5 "/>
      <w:lvlJc w:val="left"/>
      <w:pPr>
        <w:ind w:left="0" w:firstLine="0"/>
      </w:pPr>
    </w:lvl>
    <w:lvl w:ilvl="5">
      <w:start w:val="1"/>
      <w:numFmt w:val="decimal"/>
      <w:suff w:val="nothing"/>
      <w:lvlText w:val=" %1.%2.%3.%4.%5.%6 "/>
      <w:lvlJc w:val="left"/>
      <w:pPr>
        <w:ind w:left="0" w:firstLine="0"/>
      </w:pPr>
    </w:lvl>
    <w:lvl w:ilvl="6">
      <w:start w:val="1"/>
      <w:numFmt w:val="decimal"/>
      <w:suff w:val="nothing"/>
      <w:lvlText w:val=" %1.%2.%3.%4.%5.%6.%7 "/>
      <w:lvlJc w:val="left"/>
      <w:pPr>
        <w:ind w:left="0" w:firstLine="0"/>
      </w:pPr>
    </w:lvl>
    <w:lvl w:ilvl="7">
      <w:start w:val="1"/>
      <w:numFmt w:val="decimal"/>
      <w:suff w:val="nothing"/>
      <w:lvlText w:val=" %1.%2.%3.%4.%5.%6.%7.%8 "/>
      <w:lvlJc w:val="left"/>
      <w:pPr>
        <w:ind w:left="0" w:firstLine="0"/>
      </w:pPr>
    </w:lvl>
    <w:lvl w:ilvl="8">
      <w:start w:val="1"/>
      <w:numFmt w:val="decimal"/>
      <w:suff w:val="nothing"/>
      <w:lvlText w:val=" %1.%2.%3.%4.%5.%6.%7.%8.%9 "/>
      <w:lvlJc w:val="left"/>
      <w:pPr>
        <w:ind w:left="0" w:firstLine="0"/>
      </w:pPr>
    </w:lvl>
  </w:abstractNum>
  <w:abstractNum w:abstractNumId="1">
    <w:nsid w:val="2F091D9B"/>
    <w:multiLevelType w:val="multilevel"/>
    <w:tmpl w:val="16949E52"/>
    <w:lvl w:ilvl="0">
      <w:start w:val="1"/>
      <w:numFmt w:val="decimal"/>
      <w:lvlText w:val="%1)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32E824E6"/>
    <w:multiLevelType w:val="multilevel"/>
    <w:tmpl w:val="8416D83E"/>
    <w:lvl w:ilvl="0">
      <w:start w:val="1"/>
      <w:numFmt w:val="decimal"/>
      <w:pStyle w:val="1"/>
      <w:lvlText w:val="%1."/>
      <w:lvlJc w:val="left"/>
      <w:pPr>
        <w:ind w:left="0" w:firstLine="0"/>
      </w:pPr>
    </w:lvl>
    <w:lvl w:ilvl="1">
      <w:start w:val="1"/>
      <w:numFmt w:val="decimal"/>
      <w:pStyle w:val="2"/>
      <w:lvlText w:val=" %1.%2 "/>
      <w:lvlJc w:val="left"/>
      <w:pPr>
        <w:ind w:left="0" w:firstLine="0"/>
      </w:pPr>
    </w:lvl>
    <w:lvl w:ilvl="2">
      <w:start w:val="1"/>
      <w:numFmt w:val="decimal"/>
      <w:pStyle w:val="3"/>
      <w:suff w:val="nothing"/>
      <w:lvlText w:val=" %1.%2.%3 "/>
      <w:lvlJc w:val="left"/>
      <w:pPr>
        <w:ind w:left="0" w:firstLine="0"/>
      </w:pPr>
    </w:lvl>
    <w:lvl w:ilvl="3">
      <w:start w:val="1"/>
      <w:numFmt w:val="decimal"/>
      <w:pStyle w:val="4"/>
      <w:suff w:val="nothing"/>
      <w:lvlText w:val=" %1.%2.%3.%4 "/>
      <w:lvlJc w:val="left"/>
      <w:pPr>
        <w:ind w:left="0" w:firstLine="0"/>
      </w:pPr>
    </w:lvl>
    <w:lvl w:ilvl="4">
      <w:start w:val="1"/>
      <w:numFmt w:val="decimal"/>
      <w:pStyle w:val="5"/>
      <w:suff w:val="nothing"/>
      <w:lvlText w:val=" %1.%2.%3.%4.%5 "/>
      <w:lvlJc w:val="left"/>
      <w:pPr>
        <w:ind w:left="0" w:firstLine="0"/>
      </w:pPr>
    </w:lvl>
    <w:lvl w:ilvl="5">
      <w:start w:val="1"/>
      <w:numFmt w:val="decimal"/>
      <w:pStyle w:val="6"/>
      <w:suff w:val="nothing"/>
      <w:lvlText w:val=" %1.%2.%3.%4.%5.%6 "/>
      <w:lvlJc w:val="left"/>
      <w:pPr>
        <w:ind w:left="0" w:firstLine="0"/>
      </w:pPr>
    </w:lvl>
    <w:lvl w:ilvl="6">
      <w:start w:val="1"/>
      <w:numFmt w:val="decimal"/>
      <w:pStyle w:val="7"/>
      <w:suff w:val="nothing"/>
      <w:lvlText w:val=" %1.%2.%3.%4.%5.%6.%7 "/>
      <w:lvlJc w:val="left"/>
      <w:pPr>
        <w:ind w:left="0" w:firstLine="0"/>
      </w:pPr>
    </w:lvl>
    <w:lvl w:ilvl="7">
      <w:start w:val="1"/>
      <w:numFmt w:val="decimal"/>
      <w:pStyle w:val="8"/>
      <w:suff w:val="nothing"/>
      <w:lvlText w:val=" %1.%2.%3.%4.%5.%6.%7.%8 "/>
      <w:lvlJc w:val="left"/>
      <w:pPr>
        <w:ind w:left="0" w:firstLine="0"/>
      </w:pPr>
    </w:lvl>
    <w:lvl w:ilvl="8">
      <w:start w:val="1"/>
      <w:numFmt w:val="decimal"/>
      <w:pStyle w:val="9"/>
      <w:suff w:val="nothing"/>
      <w:lvlText w:val=" %1.%2.%3.%4.%5.%6.%7.%8.%9 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C00"/>
    <w:rsid w:val="0004121F"/>
    <w:rsid w:val="001333E0"/>
    <w:rsid w:val="002B2035"/>
    <w:rsid w:val="002D5A5E"/>
    <w:rsid w:val="004B289C"/>
    <w:rsid w:val="005A0035"/>
    <w:rsid w:val="007970D1"/>
    <w:rsid w:val="00847717"/>
    <w:rsid w:val="00B45C00"/>
    <w:rsid w:val="00C46E8A"/>
    <w:rsid w:val="00CD0475"/>
    <w:rsid w:val="00DE6F61"/>
    <w:rsid w:val="00ED3689"/>
    <w:rsid w:val="00FC4BDA"/>
    <w:rsid w:val="00FE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5:docId w15:val="{AD474F18-66D8-43A1-94BE-C32E9C6C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  <w:spacing w:line="360" w:lineRule="auto"/>
      <w:ind w:firstLine="567"/>
    </w:pPr>
    <w:rPr>
      <w:rFonts w:cs="Lucida Sans"/>
      <w:kern w:val="2"/>
      <w:sz w:val="28"/>
      <w:szCs w:val="24"/>
      <w:lang w:eastAsia="zh-CN" w:bidi="hi-IN"/>
    </w:rPr>
  </w:style>
  <w:style w:type="paragraph" w:styleId="1">
    <w:name w:val="heading 1"/>
    <w:basedOn w:val="10"/>
    <w:next w:val="a0"/>
    <w:qFormat/>
    <w:rsid w:val="00502699"/>
    <w:pPr>
      <w:numPr>
        <w:numId w:val="1"/>
      </w:numPr>
      <w:spacing w:before="120" w:after="120"/>
      <w:outlineLvl w:val="0"/>
    </w:pPr>
  </w:style>
  <w:style w:type="paragraph" w:styleId="2">
    <w:name w:val="heading 2"/>
    <w:basedOn w:val="10"/>
    <w:next w:val="a0"/>
    <w:qFormat/>
    <w:pPr>
      <w:keepLines/>
      <w:numPr>
        <w:ilvl w:val="1"/>
        <w:numId w:val="1"/>
      </w:numPr>
      <w:spacing w:before="283" w:after="120"/>
      <w:ind w:left="283" w:firstLine="567"/>
      <w:outlineLvl w:val="1"/>
    </w:pPr>
  </w:style>
  <w:style w:type="paragraph" w:styleId="3">
    <w:name w:val="heading 3"/>
    <w:basedOn w:val="10"/>
    <w:next w:val="a0"/>
    <w:qFormat/>
    <w:pPr>
      <w:keepLines/>
      <w:numPr>
        <w:ilvl w:val="2"/>
        <w:numId w:val="1"/>
      </w:numPr>
      <w:spacing w:before="283" w:after="120"/>
      <w:ind w:left="283" w:firstLine="567"/>
      <w:outlineLvl w:val="2"/>
    </w:pPr>
  </w:style>
  <w:style w:type="paragraph" w:styleId="4">
    <w:name w:val="heading 4"/>
    <w:basedOn w:val="10"/>
    <w:next w:val="a0"/>
    <w:qFormat/>
    <w:pPr>
      <w:keepLines/>
      <w:numPr>
        <w:ilvl w:val="3"/>
        <w:numId w:val="1"/>
      </w:numPr>
      <w:spacing w:before="283" w:after="120"/>
      <w:ind w:left="283" w:firstLine="567"/>
      <w:outlineLvl w:val="3"/>
    </w:pPr>
  </w:style>
  <w:style w:type="paragraph" w:styleId="5">
    <w:name w:val="heading 5"/>
    <w:basedOn w:val="10"/>
    <w:next w:val="a0"/>
    <w:qFormat/>
    <w:pPr>
      <w:numPr>
        <w:ilvl w:val="4"/>
        <w:numId w:val="1"/>
      </w:numPr>
      <w:outlineLvl w:val="4"/>
    </w:pPr>
  </w:style>
  <w:style w:type="paragraph" w:styleId="6">
    <w:name w:val="heading 6"/>
    <w:basedOn w:val="10"/>
    <w:next w:val="a0"/>
    <w:qFormat/>
    <w:pPr>
      <w:numPr>
        <w:ilvl w:val="5"/>
        <w:numId w:val="1"/>
      </w:numPr>
      <w:spacing w:before="60" w:after="60"/>
      <w:outlineLvl w:val="5"/>
    </w:pPr>
  </w:style>
  <w:style w:type="paragraph" w:styleId="7">
    <w:name w:val="heading 7"/>
    <w:basedOn w:val="10"/>
    <w:next w:val="a0"/>
    <w:qFormat/>
    <w:pPr>
      <w:numPr>
        <w:ilvl w:val="6"/>
        <w:numId w:val="1"/>
      </w:numPr>
      <w:spacing w:before="60" w:after="60"/>
      <w:outlineLvl w:val="6"/>
    </w:pPr>
  </w:style>
  <w:style w:type="paragraph" w:styleId="8">
    <w:name w:val="heading 8"/>
    <w:basedOn w:val="10"/>
    <w:next w:val="a0"/>
    <w:qFormat/>
    <w:pPr>
      <w:numPr>
        <w:ilvl w:val="7"/>
        <w:numId w:val="1"/>
      </w:numPr>
      <w:spacing w:before="60" w:after="60"/>
      <w:outlineLvl w:val="7"/>
    </w:pPr>
  </w:style>
  <w:style w:type="paragraph" w:styleId="9">
    <w:name w:val="heading 9"/>
    <w:basedOn w:val="10"/>
    <w:next w:val="a0"/>
    <w:qFormat/>
    <w:pPr>
      <w:numPr>
        <w:ilvl w:val="8"/>
        <w:numId w:val="1"/>
      </w:numPr>
      <w:spacing w:before="60" w:after="6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OpenSymbol"/>
    </w:rPr>
  </w:style>
  <w:style w:type="character" w:customStyle="1" w:styleId="WW8Num3z1">
    <w:name w:val="WW8Num3z1"/>
    <w:qFormat/>
    <w:rPr>
      <w:rFonts w:ascii="OpenSymbol" w:hAnsi="OpenSymbol" w:cs="OpenSymbol"/>
    </w:rPr>
  </w:style>
  <w:style w:type="character" w:customStyle="1" w:styleId="WW8Num4z0">
    <w:name w:val="WW8Num4z0"/>
    <w:qFormat/>
    <w:rPr>
      <w:rFonts w:ascii="Symbol" w:hAnsi="Symbol" w:cs="OpenSymbol"/>
    </w:rPr>
  </w:style>
  <w:style w:type="character" w:customStyle="1" w:styleId="WW8Num4z1">
    <w:name w:val="WW8Num4z1"/>
    <w:qFormat/>
    <w:rPr>
      <w:rFonts w:ascii="OpenSymbol" w:hAnsi="OpenSymbol" w:cs="OpenSymbol"/>
    </w:rPr>
  </w:style>
  <w:style w:type="character" w:customStyle="1" w:styleId="WW8Num5z0">
    <w:name w:val="WW8Num5z0"/>
    <w:qFormat/>
    <w:rPr>
      <w:rFonts w:ascii="Symbol" w:hAnsi="Symbol" w:cs="OpenSymbol"/>
    </w:rPr>
  </w:style>
  <w:style w:type="character" w:customStyle="1" w:styleId="WW8Num5z1">
    <w:name w:val="WW8Num5z1"/>
    <w:qFormat/>
    <w:rPr>
      <w:rFonts w:ascii="OpenSymbol" w:hAnsi="OpenSymbol" w:cs="OpenSymbol"/>
    </w:rPr>
  </w:style>
  <w:style w:type="character" w:customStyle="1" w:styleId="WW8Num6z0">
    <w:name w:val="WW8Num6z0"/>
    <w:qFormat/>
    <w:rPr>
      <w:rFonts w:ascii="Symbol" w:hAnsi="Symbol" w:cs="OpenSymbol"/>
    </w:rPr>
  </w:style>
  <w:style w:type="character" w:customStyle="1" w:styleId="WW8Num6z1">
    <w:name w:val="WW8Num6z1"/>
    <w:qFormat/>
    <w:rPr>
      <w:rFonts w:ascii="OpenSymbol" w:hAnsi="OpenSymbol" w:cs="OpenSymbol"/>
    </w:rPr>
  </w:style>
  <w:style w:type="character" w:customStyle="1" w:styleId="WW8Num7z0">
    <w:name w:val="WW8Num7z0"/>
    <w:qFormat/>
    <w:rPr>
      <w:rFonts w:ascii="Symbol" w:hAnsi="Symbol" w:cs="OpenSymbol"/>
    </w:rPr>
  </w:style>
  <w:style w:type="character" w:customStyle="1" w:styleId="WW8Num8z0">
    <w:name w:val="WW8Num8z0"/>
    <w:qFormat/>
    <w:rPr>
      <w:strike/>
    </w:rPr>
  </w:style>
  <w:style w:type="character" w:customStyle="1" w:styleId="20">
    <w:name w:val="Основной шрифт абзаца2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11">
    <w:name w:val="Основной шрифт абзаца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a4">
    <w:name w:val="Маркеры списка"/>
    <w:qFormat/>
    <w:rPr>
      <w:rFonts w:ascii="OpenSymbol" w:eastAsia="OpenSymbol" w:hAnsi="OpenSymbol" w:cs="OpenSymbol"/>
    </w:rPr>
  </w:style>
  <w:style w:type="character" w:customStyle="1" w:styleId="a5">
    <w:name w:val="Ссылка указателя"/>
    <w:qFormat/>
  </w:style>
  <w:style w:type="character" w:styleId="a6">
    <w:name w:val="Placeholder Text"/>
    <w:basedOn w:val="a1"/>
    <w:uiPriority w:val="99"/>
    <w:semiHidden/>
    <w:qFormat/>
    <w:rsid w:val="00086127"/>
    <w:rPr>
      <w:color w:val="808080"/>
    </w:rPr>
  </w:style>
  <w:style w:type="paragraph" w:customStyle="1" w:styleId="a7">
    <w:name w:val="Заголовок"/>
    <w:basedOn w:val="a"/>
    <w:next w:val="a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</w:style>
  <w:style w:type="paragraph" w:styleId="a8">
    <w:name w:val="List"/>
    <w:basedOn w:val="a0"/>
  </w:style>
  <w:style w:type="paragraph" w:styleId="a9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styleId="aa">
    <w:name w:val="index heading"/>
    <w:basedOn w:val="ab"/>
    <w:qFormat/>
    <w:pPr>
      <w:suppressLineNumbers/>
    </w:pPr>
  </w:style>
  <w:style w:type="paragraph" w:styleId="ab">
    <w:name w:val="Title"/>
    <w:basedOn w:val="10"/>
    <w:next w:val="a0"/>
    <w:qFormat/>
    <w:pPr>
      <w:jc w:val="center"/>
    </w:pPr>
  </w:style>
  <w:style w:type="paragraph" w:customStyle="1" w:styleId="10">
    <w:name w:val="Заголовок1"/>
    <w:basedOn w:val="a"/>
    <w:next w:val="a0"/>
    <w:qFormat/>
  </w:style>
  <w:style w:type="paragraph" w:customStyle="1" w:styleId="30">
    <w:name w:val="Указатель3"/>
    <w:basedOn w:val="a"/>
    <w:qFormat/>
    <w:pPr>
      <w:suppressLineNumbers/>
    </w:pPr>
    <w:rPr>
      <w:rFonts w:cs="Arial Unicode MS"/>
    </w:rPr>
  </w:style>
  <w:style w:type="paragraph" w:customStyle="1" w:styleId="21">
    <w:name w:val="Название объекта2"/>
    <w:basedOn w:val="a"/>
    <w:qFormat/>
    <w:pPr>
      <w:suppressLineNumbers/>
      <w:spacing w:before="120" w:after="120"/>
    </w:pPr>
    <w:rPr>
      <w:i/>
    </w:rPr>
  </w:style>
  <w:style w:type="paragraph" w:customStyle="1" w:styleId="22">
    <w:name w:val="Указатель2"/>
    <w:basedOn w:val="a"/>
    <w:qFormat/>
    <w:pPr>
      <w:suppressLineNumbers/>
    </w:pPr>
    <w:rPr>
      <w:rFonts w:cs="Mangal"/>
    </w:rPr>
  </w:style>
  <w:style w:type="paragraph" w:customStyle="1" w:styleId="12">
    <w:name w:val="Название объекта1"/>
    <w:basedOn w:val="a"/>
    <w:qFormat/>
    <w:pPr>
      <w:suppressLineNumbers/>
      <w:spacing w:before="120" w:after="120"/>
    </w:pPr>
    <w:rPr>
      <w:i/>
    </w:rPr>
  </w:style>
  <w:style w:type="paragraph" w:customStyle="1" w:styleId="13">
    <w:name w:val="Указатель1"/>
    <w:basedOn w:val="a"/>
    <w:qFormat/>
    <w:pPr>
      <w:suppressLineNumbers/>
    </w:pPr>
  </w:style>
  <w:style w:type="paragraph" w:customStyle="1" w:styleId="14">
    <w:name w:val="Заголовок таблицы ссылок1"/>
    <w:basedOn w:val="10"/>
    <w:qFormat/>
    <w:pPr>
      <w:suppressLineNumbers/>
    </w:pPr>
  </w:style>
  <w:style w:type="paragraph" w:styleId="15">
    <w:name w:val="toc 1"/>
    <w:basedOn w:val="13"/>
    <w:pPr>
      <w:tabs>
        <w:tab w:val="right" w:leader="dot" w:pos="9638"/>
      </w:tabs>
    </w:pPr>
  </w:style>
  <w:style w:type="paragraph" w:customStyle="1" w:styleId="100">
    <w:name w:val="Заголовок 10"/>
    <w:basedOn w:val="10"/>
    <w:next w:val="a0"/>
    <w:qFormat/>
    <w:pPr>
      <w:spacing w:before="60" w:after="60"/>
    </w:pPr>
  </w:style>
  <w:style w:type="paragraph" w:styleId="23">
    <w:name w:val="toc 2"/>
    <w:basedOn w:val="13"/>
    <w:pPr>
      <w:tabs>
        <w:tab w:val="right" w:leader="dot" w:pos="9355"/>
      </w:tabs>
    </w:pPr>
  </w:style>
  <w:style w:type="paragraph" w:styleId="31">
    <w:name w:val="toc 3"/>
    <w:basedOn w:val="13"/>
    <w:pPr>
      <w:tabs>
        <w:tab w:val="right" w:leader="dot" w:pos="9072"/>
      </w:tabs>
    </w:pPr>
  </w:style>
  <w:style w:type="paragraph" w:styleId="60">
    <w:name w:val="toc 6"/>
    <w:basedOn w:val="13"/>
    <w:pPr>
      <w:tabs>
        <w:tab w:val="right" w:leader="dot" w:pos="8223"/>
      </w:tabs>
      <w:ind w:left="1415" w:firstLine="0"/>
    </w:pPr>
  </w:style>
  <w:style w:type="paragraph" w:styleId="70">
    <w:name w:val="toc 7"/>
    <w:basedOn w:val="13"/>
    <w:pPr>
      <w:tabs>
        <w:tab w:val="right" w:leader="dot" w:pos="7940"/>
      </w:tabs>
      <w:ind w:left="1698" w:firstLine="0"/>
    </w:pPr>
  </w:style>
  <w:style w:type="paragraph" w:styleId="80">
    <w:name w:val="toc 8"/>
    <w:basedOn w:val="13"/>
    <w:pPr>
      <w:tabs>
        <w:tab w:val="right" w:leader="dot" w:pos="7657"/>
      </w:tabs>
      <w:ind w:left="1981" w:firstLine="0"/>
    </w:pPr>
  </w:style>
  <w:style w:type="paragraph" w:styleId="90">
    <w:name w:val="toc 9"/>
    <w:basedOn w:val="13"/>
    <w:pPr>
      <w:tabs>
        <w:tab w:val="right" w:leader="dot" w:pos="7374"/>
      </w:tabs>
      <w:ind w:left="2264" w:firstLine="0"/>
    </w:pPr>
  </w:style>
  <w:style w:type="paragraph" w:customStyle="1" w:styleId="101">
    <w:name w:val="Оглавление 10"/>
    <w:basedOn w:val="13"/>
    <w:qFormat/>
    <w:pPr>
      <w:tabs>
        <w:tab w:val="right" w:leader="dot" w:pos="7091"/>
      </w:tabs>
      <w:ind w:left="2547" w:firstLine="0"/>
    </w:pPr>
  </w:style>
  <w:style w:type="paragraph" w:styleId="40">
    <w:name w:val="toc 4"/>
    <w:basedOn w:val="13"/>
    <w:pPr>
      <w:tabs>
        <w:tab w:val="right" w:leader="dot" w:pos="8789"/>
      </w:tabs>
    </w:pPr>
  </w:style>
  <w:style w:type="paragraph" w:styleId="50">
    <w:name w:val="toc 5"/>
    <w:basedOn w:val="13"/>
    <w:pPr>
      <w:tabs>
        <w:tab w:val="right" w:leader="dot" w:pos="8506"/>
      </w:tabs>
    </w:pPr>
  </w:style>
  <w:style w:type="paragraph" w:customStyle="1" w:styleId="ac">
    <w:name w:val="Текст в заданном формате"/>
    <w:basedOn w:val="a"/>
    <w:qFormat/>
  </w:style>
  <w:style w:type="paragraph" w:customStyle="1" w:styleId="ad">
    <w:name w:val="Блочная цитата"/>
    <w:basedOn w:val="a"/>
    <w:qFormat/>
    <w:pPr>
      <w:spacing w:after="283"/>
      <w:ind w:left="567" w:right="567" w:firstLine="0"/>
    </w:pPr>
  </w:style>
  <w:style w:type="paragraph" w:styleId="ae">
    <w:name w:val="Subtitle"/>
    <w:basedOn w:val="ab"/>
    <w:next w:val="a0"/>
    <w:qFormat/>
  </w:style>
  <w:style w:type="paragraph" w:styleId="af">
    <w:name w:val="table of authorities"/>
    <w:basedOn w:val="ab"/>
    <w:qFormat/>
    <w:pPr>
      <w:suppressLineNumbers/>
    </w:pPr>
  </w:style>
  <w:style w:type="paragraph" w:styleId="af0">
    <w:name w:val="toa heading"/>
    <w:basedOn w:val="ab"/>
    <w:qFormat/>
    <w:pPr>
      <w:suppressLineNumbers/>
    </w:pPr>
  </w:style>
  <w:style w:type="paragraph" w:customStyle="1" w:styleId="af1">
    <w:name w:val="Заголовок списка иллюстраций"/>
    <w:basedOn w:val="ab"/>
    <w:qFormat/>
    <w:pPr>
      <w:suppressLineNumbers/>
    </w:pPr>
  </w:style>
  <w:style w:type="paragraph" w:customStyle="1" w:styleId="af2">
    <w:name w:val="Заголовок списка объектов"/>
    <w:basedOn w:val="ab"/>
    <w:qFormat/>
    <w:pPr>
      <w:suppressLineNumbers/>
    </w:pPr>
  </w:style>
  <w:style w:type="paragraph" w:customStyle="1" w:styleId="af3">
    <w:name w:val="Заголовок списка таблиц"/>
    <w:basedOn w:val="ab"/>
    <w:qFormat/>
    <w:pPr>
      <w:suppressLineNumbers/>
    </w:pPr>
  </w:style>
  <w:style w:type="paragraph" w:customStyle="1" w:styleId="af4">
    <w:name w:val="Заголовок указателей пользователя"/>
    <w:basedOn w:val="ab"/>
    <w:qFormat/>
    <w:pPr>
      <w:suppressLineNumbers/>
    </w:pPr>
  </w:style>
  <w:style w:type="paragraph" w:customStyle="1" w:styleId="af5">
    <w:name w:val="Содержимое таблицы"/>
    <w:basedOn w:val="a"/>
    <w:qFormat/>
    <w:pPr>
      <w:suppressLineNumbers/>
    </w:pPr>
  </w:style>
  <w:style w:type="paragraph" w:customStyle="1" w:styleId="af6">
    <w:name w:val="Заголовок таблицы"/>
    <w:basedOn w:val="af5"/>
    <w:qFormat/>
    <w:pPr>
      <w:jc w:val="center"/>
    </w:pPr>
  </w:style>
  <w:style w:type="paragraph" w:customStyle="1" w:styleId="af7">
    <w:name w:val="Верхний и нижний колонтитулы"/>
    <w:basedOn w:val="a"/>
    <w:qFormat/>
    <w:pPr>
      <w:suppressLineNumbers/>
      <w:ind w:firstLine="0"/>
      <w:jc w:val="center"/>
    </w:pPr>
  </w:style>
  <w:style w:type="paragraph" w:styleId="af8">
    <w:name w:val="header"/>
    <w:basedOn w:val="af7"/>
  </w:style>
  <w:style w:type="paragraph" w:styleId="af9">
    <w:name w:val="footer"/>
    <w:basedOn w:val="af7"/>
    <w:pPr>
      <w:tabs>
        <w:tab w:val="center" w:pos="4819"/>
        <w:tab w:val="right" w:pos="9638"/>
      </w:tabs>
    </w:pPr>
  </w:style>
  <w:style w:type="paragraph" w:styleId="afa">
    <w:name w:val="Salutation"/>
    <w:basedOn w:val="a"/>
    <w:pPr>
      <w:suppressLineNumbers/>
    </w:pPr>
  </w:style>
  <w:style w:type="paragraph" w:customStyle="1" w:styleId="afb">
    <w:name w:val="Заголовок списка"/>
    <w:basedOn w:val="a"/>
    <w:next w:val="afc"/>
    <w:qFormat/>
  </w:style>
  <w:style w:type="paragraph" w:customStyle="1" w:styleId="afc">
    <w:name w:val="Содержимое списка"/>
    <w:basedOn w:val="a"/>
    <w:qFormat/>
    <w:pPr>
      <w:ind w:left="567"/>
    </w:pPr>
  </w:style>
  <w:style w:type="paragraph" w:styleId="afd">
    <w:name w:val="Balloon Text"/>
    <w:basedOn w:val="a"/>
    <w:link w:val="afe"/>
    <w:uiPriority w:val="99"/>
    <w:semiHidden/>
    <w:unhideWhenUsed/>
    <w:rsid w:val="00FC4BDA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fe">
    <w:name w:val="Текст выноски Знак"/>
    <w:basedOn w:val="a1"/>
    <w:link w:val="afd"/>
    <w:uiPriority w:val="99"/>
    <w:semiHidden/>
    <w:rsid w:val="00FC4BDA"/>
    <w:rPr>
      <w:rFonts w:ascii="Tahoma" w:hAnsi="Tahoma" w:cs="Mangal"/>
      <w:kern w:val="2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10" Type="http://schemas.openxmlformats.org/officeDocument/2006/relationships/image" Target="media/image2.wmf"/><Relationship Id="rId19" Type="http://schemas.openxmlformats.org/officeDocument/2006/relationships/image" Target="media/image6.wmf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65702-B4B7-4F98-B0E0-A4BD7E3DD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899</TotalTime>
  <Pages>7</Pages>
  <Words>1391</Words>
  <Characters>7931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A</dc:creator>
  <dc:description/>
  <cp:lastModifiedBy>Шумилов</cp:lastModifiedBy>
  <cp:revision>9</cp:revision>
  <cp:lastPrinted>1900-12-31T21:00:00Z</cp:lastPrinted>
  <dcterms:created xsi:type="dcterms:W3CDTF">2020-11-23T11:36:00Z</dcterms:created>
  <dcterms:modified xsi:type="dcterms:W3CDTF">2021-05-11T12:21:00Z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