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yle20"/>
        <w:bidi w:val="0"/>
        <w:rPr/>
      </w:pPr>
      <w:r>
        <w:rPr/>
        <w:t>Алгоритмы распространения блока в сети.</w:t>
      </w:r>
    </w:p>
    <w:p>
      <w:pPr>
        <w:pStyle w:val="Style21"/>
        <w:rPr/>
      </w:pPr>
      <w:r>
        <w:rPr/>
        <w:t>13 октября 2021 г.</w:t>
      </w:r>
    </w:p>
    <w:p>
      <w:pPr>
        <w:pStyle w:val="Style15"/>
        <w:bidi w:val="0"/>
        <w:rPr/>
      </w:pPr>
      <w:r>
        <w:rPr/>
      </w:r>
    </w:p>
    <w:p>
      <w:pPr>
        <w:pStyle w:val="Style15"/>
        <w:bidi w:val="0"/>
        <w:rPr/>
      </w:pPr>
      <w:r>
        <w:rPr/>
        <w:t xml:space="preserve">В статье рассматриваются алгоритмы распространения блока информации по сети с фиксированной топологией и ограниченной пропускной способностью. </w:t>
      </w:r>
    </w:p>
    <w:p>
      <w:pPr>
        <w:pStyle w:val="1"/>
        <w:numPr>
          <w:ilvl w:val="0"/>
          <w:numId w:val="2"/>
        </w:numPr>
        <w:rPr/>
      </w:pPr>
      <w:r>
        <w:rPr/>
        <w:t>Обозначения</w:t>
      </w:r>
    </w:p>
    <w:p>
      <w:pPr>
        <w:pStyle w:val="Style15"/>
        <w:bidi w:val="0"/>
        <w:rPr/>
      </w:pPr>
      <w:r>
        <w:rPr/>
        <w:t>Введём обозначения:</w:t>
      </w:r>
    </w:p>
    <w:p>
      <w:pPr>
        <w:pStyle w:val="Style15"/>
        <w:numPr>
          <w:ilvl w:val="0"/>
          <w:numId w:val="3"/>
        </w:numPr>
        <w:bidi w:val="0"/>
        <w:rPr/>
      </w:pPr>
      <w:r>
        <w:rPr/>
        <w:t>R — время распространения блока в сети</w:t>
      </w:r>
    </w:p>
    <w:p>
      <w:pPr>
        <w:pStyle w:val="Style15"/>
        <w:numPr>
          <w:ilvl w:val="0"/>
          <w:numId w:val="3"/>
        </w:numPr>
        <w:bidi w:val="0"/>
        <w:rPr/>
      </w:pPr>
      <w:r>
        <w:rPr/>
        <w:t xml:space="preserve">N </w:t>
      </w:r>
      <w:r>
        <w:rPr>
          <w:rFonts w:eastAsia="Courier New" w:cs="Courier New"/>
        </w:rPr>
        <w:t>—</w:t>
      </w:r>
      <w:r>
        <w:rPr/>
        <w:t xml:space="preserve"> общее количество узлов</w:t>
      </w:r>
    </w:p>
    <w:p>
      <w:pPr>
        <w:pStyle w:val="Style15"/>
        <w:numPr>
          <w:ilvl w:val="0"/>
          <w:numId w:val="3"/>
        </w:numPr>
        <w:bidi w:val="0"/>
        <w:rPr>
          <w:lang w:val="en-US"/>
        </w:rPr>
      </w:pPr>
      <w:r>
        <w:rPr>
          <w:lang w:val="en-US"/>
        </w:rPr>
        <w:t xml:space="preserve">n </w:t>
      </w:r>
      <w:r>
        <w:rPr>
          <w:rFonts w:eastAsia="Courier New" w:cs="Courier New"/>
          <w:lang w:val="en-US"/>
        </w:rPr>
        <w:t>—</w:t>
      </w:r>
      <w:r>
        <w:rPr>
          <w:lang w:val="en-US"/>
        </w:rPr>
        <w:t xml:space="preserve"> количество узлов </w:t>
      </w:r>
      <w:r>
        <w:rPr>
          <w:lang w:val="ru-RU"/>
        </w:rPr>
        <w:t>получивших блок</w:t>
      </w:r>
    </w:p>
    <w:p>
      <w:pPr>
        <w:pStyle w:val="Style15"/>
        <w:numPr>
          <w:ilvl w:val="0"/>
          <w:numId w:val="3"/>
        </w:numPr>
        <w:bidi w:val="0"/>
        <w:rPr/>
      </w:pPr>
      <w:r>
        <w:rPr/>
        <w:t xml:space="preserve">M </w:t>
      </w:r>
      <w:r>
        <w:rPr>
          <w:rFonts w:eastAsia="Courier New" w:cs="Courier New"/>
        </w:rPr>
        <w:t>—</w:t>
      </w:r>
      <w:r>
        <w:rPr/>
        <w:t xml:space="preserve"> количество «нисходящих» связей на один узел</w:t>
      </w:r>
    </w:p>
    <w:p>
      <w:pPr>
        <w:pStyle w:val="Style15"/>
        <w:numPr>
          <w:ilvl w:val="0"/>
          <w:numId w:val="3"/>
        </w:numPr>
        <w:bidi w:val="0"/>
        <w:rPr/>
      </w:pPr>
      <w:r>
        <w:rPr/>
        <w:t>T — время передачи одного блока</w:t>
      </w:r>
    </w:p>
    <w:p>
      <w:pPr>
        <w:pStyle w:val="Style15"/>
        <w:numPr>
          <w:ilvl w:val="0"/>
          <w:numId w:val="3"/>
        </w:numPr>
        <w:bidi w:val="0"/>
        <w:rPr/>
      </w:pPr>
      <w:r>
        <w:rPr>
          <w:rFonts w:eastAsia="Source Han Sans CN Regular" w:cs="Lohit Devanagari"/>
          <w:color w:val="auto"/>
          <w:kern w:val="2"/>
          <w:sz w:val="20"/>
          <w:szCs w:val="24"/>
          <w:lang w:val="en-US" w:eastAsia="ru-RU" w:bidi="ru-RU"/>
        </w:rPr>
        <w:t>T</w:t>
      </w:r>
      <w:r>
        <w:rPr>
          <w:rFonts w:eastAsia="Source Han Sans CN Regular" w:cs="Lohit Devanagari"/>
          <w:color w:val="auto"/>
          <w:kern w:val="2"/>
          <w:sz w:val="20"/>
          <w:szCs w:val="24"/>
          <w:vertAlign w:val="subscript"/>
          <w:lang w:val="en-US" w:eastAsia="ru-RU" w:bidi="ru-RU"/>
        </w:rPr>
        <w:t>f</w:t>
      </w:r>
      <w:r>
        <w:rPr/>
        <w:t xml:space="preserve"> — время передачи одного фрагмента блока</w:t>
      </w:r>
    </w:p>
    <w:p>
      <w:pPr>
        <w:pStyle w:val="Style15"/>
        <w:numPr>
          <w:ilvl w:val="0"/>
          <w:numId w:val="3"/>
        </w:numPr>
        <w:bidi w:val="0"/>
        <w:rPr/>
      </w:pPr>
      <w:r>
        <w:rPr/>
        <w:t>K — количество фрагментов блока</w:t>
      </w:r>
    </w:p>
    <w:p>
      <w:pPr>
        <w:pStyle w:val="1"/>
        <w:numPr>
          <w:ilvl w:val="0"/>
          <w:numId w:val="2"/>
        </w:numPr>
        <w:rPr/>
      </w:pPr>
      <w:r>
        <w:rPr/>
        <w:t>Допущения и условия</w:t>
      </w:r>
    </w:p>
    <w:p>
      <w:pPr>
        <w:pStyle w:val="Style15"/>
        <w:numPr>
          <w:ilvl w:val="0"/>
          <w:numId w:val="4"/>
        </w:numPr>
        <w:bidi w:val="0"/>
        <w:rPr/>
      </w:pPr>
      <w:r>
        <w:rPr>
          <w:lang w:val="ru-RU"/>
        </w:rPr>
        <w:t>Топология передачи блоков/фрагментов представляет собой дерево, выстроенное для минимального времени распространения блока в сети.</w:t>
      </w:r>
    </w:p>
    <w:p>
      <w:pPr>
        <w:pStyle w:val="Style15"/>
        <w:numPr>
          <w:ilvl w:val="0"/>
          <w:numId w:val="4"/>
        </w:numPr>
        <w:bidi w:val="0"/>
        <w:rPr/>
      </w:pPr>
      <w:r>
        <w:rPr>
          <w:lang w:val="ru-RU"/>
        </w:rPr>
        <w:t xml:space="preserve">Продолжительность процедуры </w:t>
      </w:r>
      <w:r>
        <w:rPr/>
        <w:t xml:space="preserve">передачи блока </w:t>
      </w:r>
      <w:r>
        <w:rPr>
          <w:lang w:val="ru-RU"/>
        </w:rPr>
        <w:t xml:space="preserve">и передачи фрагмента </w:t>
      </w:r>
      <w:r>
        <w:rPr>
          <w:rFonts w:eastAsia="Courier New" w:cs="Courier New"/>
          <w:lang w:val="ru-RU"/>
        </w:rPr>
        <w:t>—</w:t>
      </w:r>
      <w:r>
        <w:rPr>
          <w:lang w:val="ru-RU"/>
        </w:rPr>
        <w:t xml:space="preserve"> постоянная величина.</w:t>
      </w:r>
    </w:p>
    <w:p>
      <w:pPr>
        <w:pStyle w:val="Style15"/>
        <w:numPr>
          <w:ilvl w:val="0"/>
          <w:numId w:val="4"/>
        </w:numPr>
        <w:bidi w:val="0"/>
        <w:rPr/>
      </w:pPr>
      <w:r>
        <w:rPr>
          <w:lang w:val="ru-RU"/>
        </w:rPr>
        <w:t>Процедура согласования топологии обмена включена в процедуру передачи блока/фрагмента.</w:t>
      </w:r>
    </w:p>
    <w:p>
      <w:pPr>
        <w:pStyle w:val="Style15"/>
        <w:numPr>
          <w:ilvl w:val="0"/>
          <w:numId w:val="4"/>
        </w:numPr>
        <w:bidi w:val="0"/>
        <w:rPr/>
      </w:pPr>
      <w:r>
        <w:rPr>
          <w:lang w:val="ru-RU"/>
        </w:rPr>
        <w:t>Узел сети в режиме передачи может передавать одновременно только один блок/фрагмент.</w:t>
      </w:r>
    </w:p>
    <w:p>
      <w:pPr>
        <w:pStyle w:val="Style15"/>
        <w:numPr>
          <w:ilvl w:val="0"/>
          <w:numId w:val="4"/>
        </w:numPr>
        <w:bidi w:val="0"/>
        <w:rPr/>
      </w:pPr>
      <w:r>
        <w:rPr>
          <w:lang w:val="ru-RU"/>
        </w:rPr>
        <w:t xml:space="preserve">Узел сети в режиме </w:t>
      </w:r>
      <w:r>
        <w:rPr>
          <w:rFonts w:eastAsia="Source Han Sans CN Regular" w:cs="Lohit Devanagari"/>
          <w:color w:val="auto"/>
          <w:kern w:val="2"/>
          <w:sz w:val="20"/>
          <w:szCs w:val="24"/>
          <w:lang w:val="ru-RU" w:eastAsia="ru-RU" w:bidi="ru-RU"/>
        </w:rPr>
        <w:t>приёма</w:t>
      </w:r>
      <w:r>
        <w:rPr>
          <w:lang w:val="ru-RU"/>
        </w:rPr>
        <w:t xml:space="preserve"> может принимать одновременно только один блок/фрагмент.</w:t>
      </w:r>
    </w:p>
    <w:p>
      <w:pPr>
        <w:pStyle w:val="Style15"/>
        <w:numPr>
          <w:ilvl w:val="0"/>
          <w:numId w:val="4"/>
        </w:numPr>
        <w:bidi w:val="0"/>
        <w:rPr/>
      </w:pPr>
      <w:r>
        <w:rPr>
          <w:lang w:val="ru-RU"/>
        </w:rPr>
        <w:t>Узел сети может одновременно принимать и передавать фрагменты</w:t>
      </w:r>
      <w:r>
        <w:rPr>
          <w:rStyle w:val="Style9"/>
          <w:lang w:val="ru-RU"/>
        </w:rPr>
        <w:footnoteReference w:id="2"/>
      </w:r>
      <w:r>
        <w:rPr>
          <w:lang w:val="ru-RU"/>
        </w:rPr>
        <w:t>.</w:t>
      </w:r>
    </w:p>
    <w:p>
      <w:pPr>
        <w:pStyle w:val="Style15"/>
        <w:numPr>
          <w:ilvl w:val="0"/>
          <w:numId w:val="4"/>
        </w:numPr>
        <w:bidi w:val="0"/>
        <w:rPr/>
      </w:pPr>
      <w:r>
        <w:rPr>
          <w:lang w:val="ru-RU"/>
        </w:rPr>
        <w:t>Блок/фрагмент можно передавать только после завершения приёма.</w:t>
      </w:r>
    </w:p>
    <w:p>
      <w:pPr>
        <w:pStyle w:val="Style15"/>
        <w:numPr>
          <w:ilvl w:val="0"/>
          <w:numId w:val="4"/>
        </w:numPr>
        <w:bidi w:val="0"/>
        <w:rPr/>
      </w:pPr>
      <w:r>
        <w:rPr>
          <w:lang w:val="ru-RU"/>
        </w:rPr>
        <w:t>Сеть не обладает возможностями одновременной передачи блока/фрагмента от одного узла к нескольким.</w:t>
      </w:r>
    </w:p>
    <w:p>
      <w:pPr>
        <w:pStyle w:val="Style15"/>
        <w:numPr>
          <w:ilvl w:val="0"/>
          <w:numId w:val="4"/>
        </w:numPr>
        <w:bidi w:val="0"/>
        <w:rPr>
          <w:rFonts w:ascii="Courier New" w:hAnsi="Courier New" w:eastAsia="Source Han Sans CN Regular" w:cs="Lohit Devanagari"/>
          <w:color w:val="auto"/>
          <w:kern w:val="2"/>
          <w:sz w:val="20"/>
          <w:szCs w:val="24"/>
          <w:lang w:val="ru-RU" w:eastAsia="ru-RU" w:bidi="ru-RU"/>
        </w:rPr>
      </w:pPr>
      <w:r>
        <w:rPr>
          <w:rFonts w:eastAsia="Source Han Sans CN Regular" w:cs="Lohit Devanagari"/>
          <w:color w:val="auto"/>
          <w:kern w:val="2"/>
          <w:sz w:val="20"/>
          <w:szCs w:val="24"/>
          <w:lang w:val="ru-RU" w:eastAsia="ru-RU" w:bidi="ru-RU"/>
        </w:rPr>
        <w:t>При расчёте скорости распространения для упрощения, считаем возможным передачу блока/фрагмента несуществующим узлам.</w:t>
      </w:r>
    </w:p>
    <w:p>
      <w:pPr>
        <w:pStyle w:val="Style15"/>
        <w:bidi w:val="0"/>
        <w:rPr>
          <w:lang w:val="ru-RU"/>
        </w:rPr>
      </w:pPr>
      <w:r>
        <w:rPr>
          <w:lang w:val="ru-RU"/>
        </w:rPr>
      </w:r>
    </w:p>
    <w:p>
      <w:pPr>
        <w:pStyle w:val="1"/>
        <w:numPr>
          <w:ilvl w:val="0"/>
          <w:numId w:val="2"/>
        </w:numPr>
        <w:rPr/>
      </w:pPr>
      <w:r>
        <w:rPr/>
        <w:t>Описания алгоритмов</w:t>
      </w:r>
    </w:p>
    <w:p>
      <w:pPr>
        <w:pStyle w:val="Style15"/>
        <w:rPr/>
      </w:pPr>
      <w:r>
        <w:rPr/>
      </w:r>
    </w:p>
    <w:p>
      <w:pPr>
        <w:pStyle w:val="Style15"/>
        <w:rPr/>
      </w:pPr>
      <w:r>
        <w:rPr/>
      </w:r>
    </w:p>
    <w:p>
      <w:pPr>
        <w:pStyle w:val="2"/>
        <w:numPr>
          <w:ilvl w:val="1"/>
          <w:numId w:val="2"/>
        </w:numPr>
        <w:rPr/>
      </w:pPr>
      <w:r>
        <w:rPr/>
        <w:t xml:space="preserve">Алгоритм 00 (A00). </w:t>
      </w:r>
    </w:p>
    <w:p>
      <w:pPr>
        <w:pStyle w:val="Style15"/>
        <w:rPr/>
      </w:pPr>
      <w:r>
        <w:rPr/>
        <w:t>Нет фрагментирования, нет ограничения на количество связей.</w:t>
      </w:r>
    </w:p>
    <w:p>
      <w:pPr>
        <w:pStyle w:val="Style15"/>
        <w:rPr/>
      </w:pPr>
      <w:r>
        <w:rPr/>
        <w:t xml:space="preserve">Распространение </w:t>
      </w:r>
      <w:r>
        <w:rPr>
          <w:lang w:val="ru-RU"/>
        </w:rPr>
        <w:t xml:space="preserve">блока можно рассмотреть пошагово, где шаг занимает время T. На каждом шаге происходит удвоение узлов </w:t>
      </w:r>
      <w:r>
        <w:rPr>
          <w:rFonts w:eastAsia="Source Han Sans CN Regular" w:cs="Lohit Devanagari"/>
          <w:color w:val="auto"/>
          <w:kern w:val="2"/>
          <w:sz w:val="20"/>
          <w:szCs w:val="24"/>
          <w:lang w:val="ru-RU" w:eastAsia="ru-RU" w:bidi="ru-RU"/>
        </w:rPr>
        <w:t>получивших блок.</w:t>
      </w:r>
      <w:r>
        <w:rPr>
          <w:lang w:val="ru-RU"/>
        </w:rPr>
        <w:t xml:space="preserve"> Тогда, при условии эффективной передачи от всех узлов </w:t>
      </w:r>
      <w:r>
        <w:rPr>
          <w:rFonts w:eastAsia="Source Han Sans CN Regular" w:cs="Lohit Devanagari"/>
          <w:color w:val="auto"/>
          <w:kern w:val="2"/>
          <w:sz w:val="20"/>
          <w:szCs w:val="24"/>
          <w:lang w:val="ru-RU" w:eastAsia="ru-RU" w:bidi="ru-RU"/>
        </w:rPr>
        <w:t>получивших блок,</w:t>
      </w:r>
      <w:r>
        <w:rPr>
          <w:lang w:val="ru-RU"/>
        </w:rPr>
        <w:t xml:space="preserve"> на шаге </w:t>
      </w:r>
      <w:r>
        <w:rPr>
          <w:rFonts w:eastAsia="Source Han Sans CN Regular" w:cs="Lohit Devanagari"/>
          <w:color w:val="auto"/>
          <w:kern w:val="2"/>
          <w:sz w:val="20"/>
          <w:szCs w:val="24"/>
          <w:lang w:val="en-US" w:eastAsia="ru-RU" w:bidi="ru-RU"/>
        </w:rPr>
        <w:t xml:space="preserve">s </w:t>
      </w:r>
      <w:r>
        <w:rPr>
          <w:rFonts w:eastAsia="Source Han Sans CN Regular" w:cs="Lohit Devanagari"/>
          <w:color w:val="auto"/>
          <w:kern w:val="2"/>
          <w:sz w:val="20"/>
          <w:szCs w:val="24"/>
          <w:lang w:val="ru-RU" w:eastAsia="ru-RU" w:bidi="ru-RU"/>
        </w:rPr>
        <w:t>получим:</w:t>
      </w:r>
    </w:p>
    <w:p>
      <w:pPr>
        <w:pStyle w:val="Style15"/>
        <w:rPr/>
      </w:pPr>
      <w:r>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s</m:t>
              </m:r>
            </m:sup>
          </m:sSup>
        </m:oMath>
      </m:oMathPara>
    </w:p>
    <w:p>
      <w:pPr>
        <w:pStyle w:val="Style15"/>
        <w:bidi w:val="0"/>
        <w:rPr/>
      </w:pPr>
      <w:r>
        <w:rPr>
          <w:lang w:val="ru-RU"/>
        </w:rPr>
        <w:t xml:space="preserve">Время распространения блока в сети по алгоритму </w:t>
      </w:r>
      <w:r>
        <w:rPr>
          <w:lang w:val="en-US"/>
        </w:rPr>
        <w:t>A00:</w:t>
      </w:r>
    </w:p>
    <w:p>
      <w:pPr>
        <w:pStyle w:val="Style15"/>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00</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b>
            <m:e>
              <m:r>
                <w:rPr>
                  <w:rFonts w:ascii="Cambria Math" w:hAnsi="Cambria Math"/>
                </w:rPr>
                <m:t xml:space="preserve">log</m:t>
              </m:r>
            </m:e>
            <m:sub>
              <m:r>
                <w:rPr>
                  <w:rFonts w:ascii="Cambria Math" w:hAnsi="Cambria Math"/>
                </w:rPr>
                <m:t xml:space="preserve">2</m:t>
              </m:r>
            </m:sub>
          </m:sSub>
          <m:d>
            <m:dPr>
              <m:begChr m:val="("/>
              <m:endChr m:val=")"/>
            </m:dPr>
            <m:e>
              <m:r>
                <w:rPr>
                  <w:rFonts w:ascii="Cambria Math" w:hAnsi="Cambria Math"/>
                </w:rPr>
                <m:t xml:space="preserve">N</m:t>
              </m:r>
            </m:e>
          </m:d>
          <m:r>
            <w:rPr>
              <w:rFonts w:ascii="Cambria Math" w:hAnsi="Cambria Math"/>
            </w:rPr>
            <m:t xml:space="preserve">⌉</m:t>
          </m:r>
        </m:oMath>
      </m:oMathPara>
    </w:p>
    <w:p>
      <w:pPr>
        <w:pStyle w:val="Style15"/>
        <w:rPr/>
      </w:pPr>
      <w:r>
        <w:rPr/>
      </w:r>
    </w:p>
    <w:p>
      <w:pPr>
        <w:pStyle w:val="2"/>
        <w:numPr>
          <w:ilvl w:val="1"/>
          <w:numId w:val="2"/>
        </w:numPr>
        <w:rPr/>
      </w:pPr>
      <w:r>
        <w:rPr/>
        <w:t>Алгоритм 0</w:t>
      </w:r>
      <w:r>
        <w:rPr>
          <w:rFonts w:eastAsia="Source Han Sans CN Regular" w:cs="Lohit Devanagari"/>
          <w:color w:val="auto"/>
          <w:kern w:val="2"/>
          <w:sz w:val="20"/>
          <w:szCs w:val="24"/>
          <w:lang w:val="en-US" w:eastAsia="ru-RU" w:bidi="ru-RU"/>
        </w:rPr>
        <w:t>1</w:t>
      </w:r>
      <w:r>
        <w:rPr/>
        <w:t xml:space="preserve"> (A0</w:t>
      </w:r>
      <w:r>
        <w:rPr>
          <w:rFonts w:eastAsia="Source Han Sans CN Regular" w:cs="Lohit Devanagari"/>
          <w:color w:val="auto"/>
          <w:kern w:val="2"/>
          <w:sz w:val="20"/>
          <w:szCs w:val="24"/>
          <w:lang w:val="en-US" w:eastAsia="ru-RU" w:bidi="ru-RU"/>
        </w:rPr>
        <w:t>1</w:t>
      </w:r>
      <w:r>
        <w:rPr/>
        <w:t xml:space="preserve">). </w:t>
      </w:r>
    </w:p>
    <w:p>
      <w:pPr>
        <w:pStyle w:val="Style15"/>
        <w:rPr/>
      </w:pPr>
      <w:r>
        <w:rPr/>
        <w:t xml:space="preserve">Нет фрагментирования, </w:t>
      </w:r>
      <w:r>
        <w:rPr>
          <w:rFonts w:eastAsia="Source Han Sans CN Regular" w:cs="Lohit Devanagari"/>
          <w:color w:val="auto"/>
          <w:kern w:val="2"/>
          <w:sz w:val="20"/>
          <w:szCs w:val="24"/>
          <w:lang w:val="ru-RU" w:eastAsia="ru-RU" w:bidi="ru-RU"/>
        </w:rPr>
        <w:t>есть</w:t>
      </w:r>
      <w:r>
        <w:rPr/>
        <w:t xml:space="preserve"> ограничения на количество связей. Каждый узел ограничивает количество новых передач блока величиной </w:t>
      </w:r>
      <w:r>
        <w:rPr>
          <w:lang w:val="en-US"/>
        </w:rPr>
        <w:t>M.</w:t>
      </w:r>
    </w:p>
    <w:p>
      <w:pPr>
        <w:pStyle w:val="Style15"/>
        <w:rPr>
          <w:lang w:val="ru-RU"/>
        </w:rPr>
      </w:pPr>
      <w:r>
        <w:rPr>
          <w:lang w:val="ru-RU"/>
        </w:rPr>
        <w:t xml:space="preserve">Предполагается незначительное увеличение </w:t>
      </w:r>
      <w:r>
        <w:rPr>
          <w:rFonts w:eastAsia="Source Han Sans CN Regular" w:cs="Lohit Devanagari"/>
          <w:color w:val="auto"/>
          <w:kern w:val="2"/>
          <w:sz w:val="20"/>
          <w:szCs w:val="24"/>
          <w:lang w:val="ru-RU" w:eastAsia="ru-RU" w:bidi="ru-RU"/>
        </w:rPr>
        <w:t>времени</w:t>
      </w:r>
      <w:r>
        <w:rPr>
          <w:lang w:val="ru-RU"/>
        </w:rPr>
        <w:t xml:space="preserve"> распространения. Влияние исключения из источников передачи узлов, выбравших свой лимит количества связей начнёт проявляться только на шаге, равном </w:t>
      </w:r>
      <w:r>
        <w:rPr>
          <w:lang w:val="en-US"/>
        </w:rPr>
        <w:t>M</w:t>
      </w:r>
      <w:r>
        <w:rPr>
          <w:lang w:val="ru-RU"/>
        </w:rPr>
        <w:t>+1</w:t>
      </w:r>
      <w:r>
        <w:rPr>
          <w:lang w:val="en-US"/>
        </w:rPr>
        <w:t xml:space="preserve">. </w:t>
      </w:r>
      <w:r>
        <w:rPr>
          <w:lang w:val="ru-RU"/>
        </w:rPr>
        <w:t xml:space="preserve">Так, для </w:t>
      </w:r>
      <w:r>
        <w:rPr>
          <w:lang w:val="en-US"/>
        </w:rPr>
        <w:t xml:space="preserve">M </w:t>
      </w:r>
      <w:r>
        <w:rPr>
          <w:lang w:val="ru-RU"/>
        </w:rPr>
        <w:t xml:space="preserve">равном 10, количество узлов получивших блок </w:t>
      </w:r>
      <w:r>
        <w:rPr>
          <w:rFonts w:eastAsia="Source Han Sans CN Regular" w:cs="Lohit Devanagari"/>
          <w:color w:val="auto"/>
          <w:kern w:val="2"/>
          <w:sz w:val="20"/>
          <w:szCs w:val="24"/>
          <w:lang w:val="ru-RU" w:eastAsia="ru-RU" w:bidi="ru-RU"/>
        </w:rPr>
        <w:t>на шаге</w:t>
      </w:r>
      <w:r>
        <w:rPr>
          <w:lang w:val="ru-RU"/>
        </w:rPr>
        <w:t xml:space="preserve"> 16 будет равно 65536 при алгоритме</w:t>
      </w:r>
      <w:r>
        <w:rPr>
          <w:lang w:val="en-US"/>
        </w:rPr>
        <w:t xml:space="preserve"> A01 </w:t>
      </w:r>
      <w:r>
        <w:rPr>
          <w:lang w:val="ru-RU"/>
        </w:rPr>
        <w:t xml:space="preserve">против 65334 при алгоритме </w:t>
      </w:r>
      <w:r>
        <w:rPr>
          <w:lang w:val="en-US"/>
        </w:rPr>
        <w:t>A00.</w:t>
      </w:r>
    </w:p>
    <w:p>
      <w:pPr>
        <w:pStyle w:val="Style15"/>
        <w:rPr>
          <w:lang w:val="ru-RU"/>
        </w:rPr>
      </w:pPr>
      <w:r>
        <w:rPr>
          <w:lang w:val="ru-RU"/>
        </w:rPr>
      </w:r>
    </w:p>
    <w:p>
      <w:pPr>
        <w:pStyle w:val="2"/>
        <w:numPr>
          <w:ilvl w:val="1"/>
          <w:numId w:val="2"/>
        </w:numPr>
        <w:rPr/>
      </w:pPr>
      <w:r>
        <w:rPr/>
        <w:t xml:space="preserve">Алгоритм </w:t>
      </w:r>
      <w:r>
        <w:rPr>
          <w:rFonts w:eastAsia="Source Han Sans CN Regular" w:cs="Lohit Devanagari"/>
          <w:color w:val="auto"/>
          <w:kern w:val="2"/>
          <w:sz w:val="20"/>
          <w:szCs w:val="24"/>
          <w:lang w:val="ru-RU" w:eastAsia="ru-RU" w:bidi="ru-RU"/>
        </w:rPr>
        <w:t>1</w:t>
      </w:r>
      <w:r>
        <w:rPr>
          <w:rFonts w:eastAsia="Source Han Sans CN Regular" w:cs="Lohit Devanagari"/>
          <w:color w:val="auto"/>
          <w:kern w:val="2"/>
          <w:sz w:val="20"/>
          <w:szCs w:val="24"/>
          <w:lang w:val="en-US" w:eastAsia="ru-RU" w:bidi="ru-RU"/>
        </w:rPr>
        <w:t>2</w:t>
      </w:r>
      <w:r>
        <w:rPr/>
        <w:t xml:space="preserve"> (A</w:t>
      </w:r>
      <w:r>
        <w:rPr>
          <w:rFonts w:eastAsia="Source Han Sans CN Regular" w:cs="Lohit Devanagari"/>
          <w:color w:val="auto"/>
          <w:kern w:val="2"/>
          <w:sz w:val="20"/>
          <w:szCs w:val="24"/>
          <w:lang w:val="ru-RU" w:eastAsia="ru-RU" w:bidi="ru-RU"/>
        </w:rPr>
        <w:t>1</w:t>
      </w:r>
      <w:r>
        <w:rPr>
          <w:rFonts w:eastAsia="Source Han Sans CN Regular" w:cs="Lohit Devanagari"/>
          <w:color w:val="auto"/>
          <w:kern w:val="2"/>
          <w:sz w:val="20"/>
          <w:szCs w:val="24"/>
          <w:lang w:val="en-US" w:eastAsia="ru-RU" w:bidi="ru-RU"/>
        </w:rPr>
        <w:t>2</w:t>
      </w:r>
      <w:r>
        <w:rPr/>
        <w:t xml:space="preserve">). </w:t>
      </w:r>
    </w:p>
    <w:p>
      <w:pPr>
        <w:pStyle w:val="Style15"/>
        <w:rPr>
          <w:lang w:val="ru-RU"/>
        </w:rPr>
      </w:pPr>
      <w:r>
        <w:rPr>
          <w:rFonts w:eastAsia="Source Han Sans CN Regular" w:cs="Lohit Devanagari"/>
          <w:color w:val="auto"/>
          <w:kern w:val="2"/>
          <w:sz w:val="20"/>
          <w:szCs w:val="24"/>
          <w:lang w:val="ru-RU" w:eastAsia="ru-RU" w:bidi="ru-RU"/>
        </w:rPr>
        <w:t>Есть</w:t>
      </w:r>
      <w:r>
        <w:rPr>
          <w:lang w:val="ru-RU"/>
        </w:rPr>
        <w:t xml:space="preserve"> фрагментировани</w:t>
      </w:r>
      <w:r>
        <w:rPr>
          <w:rFonts w:eastAsia="Source Han Sans CN Regular" w:cs="Lohit Devanagari"/>
          <w:color w:val="auto"/>
          <w:kern w:val="2"/>
          <w:sz w:val="20"/>
          <w:szCs w:val="24"/>
          <w:lang w:val="ru-RU" w:eastAsia="ru-RU" w:bidi="ru-RU"/>
        </w:rPr>
        <w:t>е</w:t>
      </w:r>
      <w:r>
        <w:rPr>
          <w:lang w:val="ru-RU"/>
        </w:rPr>
        <w:t>, нет ограничения на количество связей.</w:t>
      </w:r>
    </w:p>
    <w:p>
      <w:pPr>
        <w:pStyle w:val="Style15"/>
        <w:rPr>
          <w:lang w:val="ru-RU"/>
        </w:rPr>
      </w:pPr>
      <w:r>
        <w:rPr>
          <w:lang w:val="ru-RU"/>
        </w:rPr>
        <w:t>Распространение блока можно рассмотреть пошагово, где</w:t>
      </w:r>
      <w:r>
        <w:rPr>
          <w:lang w:val="en-US"/>
        </w:rPr>
        <w:t xml:space="preserve"> з</w:t>
      </w:r>
      <w:r>
        <w:rPr>
          <w:lang w:val="ru-RU"/>
        </w:rPr>
        <w:t>а</w:t>
      </w:r>
      <w:r>
        <w:rPr>
          <w:lang w:val="en-US"/>
        </w:rPr>
        <w:t xml:space="preserve"> </w:t>
      </w:r>
      <w:r>
        <w:rPr>
          <w:lang w:val="ru-RU"/>
        </w:rPr>
        <w:t xml:space="preserve">шаг происходит передача </w:t>
      </w:r>
      <w:r>
        <w:rPr>
          <w:rFonts w:eastAsia="Source Han Sans CN Regular" w:cs="Lohit Devanagari"/>
          <w:color w:val="auto"/>
          <w:kern w:val="2"/>
          <w:sz w:val="20"/>
          <w:szCs w:val="24"/>
          <w:lang w:val="ru-RU" w:eastAsia="ru-RU" w:bidi="ru-RU"/>
        </w:rPr>
        <w:t>о</w:t>
      </w:r>
      <w:r>
        <w:rPr>
          <w:lang w:val="ru-RU"/>
        </w:rPr>
        <w:t xml:space="preserve">дного фрагмента за время </w:t>
      </w:r>
      <w:r>
        <w:rPr>
          <w:rFonts w:eastAsia="Source Han Sans CN Regular" w:cs="Lohit Devanagari"/>
          <w:color w:val="auto"/>
          <w:kern w:val="2"/>
          <w:sz w:val="20"/>
          <w:szCs w:val="24"/>
          <w:lang w:val="en-US" w:eastAsia="ru-RU" w:bidi="ru-RU"/>
        </w:rPr>
        <w:t>T</w:t>
      </w:r>
      <w:r>
        <w:rPr>
          <w:rFonts w:eastAsia="Source Han Sans CN Regular" w:cs="Lohit Devanagari"/>
          <w:color w:val="auto"/>
          <w:kern w:val="2"/>
          <w:sz w:val="20"/>
          <w:szCs w:val="24"/>
          <w:vertAlign w:val="subscript"/>
          <w:lang w:val="en-US" w:eastAsia="ru-RU" w:bidi="ru-RU"/>
        </w:rPr>
        <w:t>f</w:t>
      </w:r>
      <w:r>
        <w:rPr>
          <w:lang w:val="ru-RU"/>
        </w:rPr>
        <w:t xml:space="preserve">. </w:t>
      </w:r>
    </w:p>
    <w:p>
      <w:pPr>
        <w:pStyle w:val="Style15"/>
        <w:bidi w:val="0"/>
        <w:rPr/>
      </w:pPr>
      <w:r>
        <w:rPr/>
        <w:t>Фактическим отличием передачи фрагментов вместо целого блока будет то, что узел может начать передачу уже принятого фрагмента блока до завершения приёма всего блока. Передача фрагментов идёт последовательно, сначала заполняется узел целиком, затем происходит заполнение следующего узла.</w:t>
      </w:r>
    </w:p>
    <w:p>
      <w:pPr>
        <w:pStyle w:val="Style15"/>
        <w:bidi w:val="0"/>
        <w:rPr/>
      </w:pPr>
      <w:r>
        <w:rPr/>
        <w:t>Модель расчёта предполагает:</w:t>
      </w:r>
    </w:p>
    <w:p>
      <w:pPr>
        <w:pStyle w:val="Style15"/>
        <w:numPr>
          <w:ilvl w:val="0"/>
          <w:numId w:val="5"/>
        </w:numPr>
        <w:bidi w:val="0"/>
        <w:rPr/>
      </w:pPr>
      <w:r>
        <w:rPr/>
        <w:t>На каждом шаг</w:t>
      </w:r>
      <w:r>
        <w:rPr>
          <w:rFonts w:eastAsia="Source Han Sans CN Regular" w:cs="Lohit Devanagari"/>
          <w:color w:val="auto"/>
          <w:kern w:val="2"/>
          <w:sz w:val="20"/>
          <w:szCs w:val="24"/>
          <w:lang w:val="ru-RU" w:eastAsia="ru-RU" w:bidi="ru-RU"/>
        </w:rPr>
        <w:t>е</w:t>
      </w:r>
      <w:r>
        <w:rPr/>
        <w:t xml:space="preserve"> существуют группы узлов, содержащих разное количество фрагментов блока от </w:t>
      </w:r>
      <w:r>
        <w:rPr>
          <w:rFonts w:eastAsia="Source Han Sans CN Regular" w:cs="Lohit Devanagari"/>
          <w:color w:val="auto"/>
          <w:kern w:val="2"/>
          <w:sz w:val="20"/>
          <w:szCs w:val="24"/>
          <w:lang w:val="ru-RU" w:eastAsia="ru-RU" w:bidi="ru-RU"/>
        </w:rPr>
        <w:t>1</w:t>
      </w:r>
      <w:r>
        <w:rPr/>
        <w:t xml:space="preserve"> до </w:t>
      </w:r>
      <w:r>
        <w:rPr>
          <w:rFonts w:eastAsia="Source Han Sans CN Regular" w:cs="Lohit Devanagari"/>
          <w:color w:val="auto"/>
          <w:kern w:val="2"/>
          <w:sz w:val="20"/>
          <w:szCs w:val="24"/>
          <w:lang w:val="en-US" w:eastAsia="ru-RU" w:bidi="ru-RU"/>
        </w:rPr>
        <w:t>K</w:t>
      </w:r>
      <w:r>
        <w:rPr/>
        <w:t xml:space="preserve">. </w:t>
      </w:r>
      <w:r>
        <w:rPr>
          <w:rFonts w:eastAsia="Source Han Sans CN Regular" w:cs="Lohit Devanagari"/>
          <w:color w:val="auto"/>
          <w:kern w:val="2"/>
          <w:sz w:val="20"/>
          <w:szCs w:val="24"/>
          <w:lang w:val="ru-RU" w:eastAsia="ru-RU" w:bidi="ru-RU"/>
        </w:rPr>
        <w:t>Количество узлов в каждой группе</w:t>
      </w:r>
      <w:r>
        <w:rPr>
          <w:rFonts w:eastAsia="Source Han Sans CN Regular" w:cs="Lohit Devanagari"/>
          <w:color w:val="auto"/>
          <w:kern w:val="2"/>
          <w:sz w:val="20"/>
          <w:szCs w:val="24"/>
          <w:lang w:val="en-US" w:eastAsia="ru-RU" w:bidi="ru-RU"/>
        </w:rPr>
        <w:t xml:space="preserve"> </w:t>
      </w:r>
      <w:r>
        <w:rPr>
          <w:rFonts w:eastAsia="Source Han Sans CN Regular" w:cs="Lohit Devanagari"/>
          <w:color w:val="auto"/>
          <w:kern w:val="2"/>
          <w:sz w:val="20"/>
          <w:szCs w:val="24"/>
          <w:lang w:val="ru-RU" w:eastAsia="ru-RU" w:bidi="ru-RU"/>
        </w:rPr>
        <w:t xml:space="preserve">с </w:t>
      </w:r>
      <w:r>
        <w:rPr>
          <w:rFonts w:eastAsia="Source Han Sans CN Regular" w:cs="Lohit Devanagari"/>
          <w:color w:val="auto"/>
          <w:kern w:val="2"/>
          <w:sz w:val="20"/>
          <w:szCs w:val="24"/>
          <w:lang w:val="en-US" w:eastAsia="ru-RU" w:bidi="ru-RU"/>
        </w:rPr>
        <w:t>k</w:t>
      </w:r>
      <w:r>
        <w:rPr>
          <w:rFonts w:eastAsia="Source Han Sans CN Regular" w:cs="Lohit Devanagari"/>
          <w:color w:val="auto"/>
          <w:kern w:val="2"/>
          <w:sz w:val="20"/>
          <w:szCs w:val="24"/>
          <w:lang w:val="ru-RU" w:eastAsia="ru-RU" w:bidi="ru-RU"/>
        </w:rPr>
        <w:t xml:space="preserve"> фрагментами на шаге</w:t>
      </w:r>
      <w:r>
        <w:rPr>
          <w:rFonts w:eastAsia="Source Han Sans CN Regular" w:cs="Lohit Devanagari"/>
          <w:color w:val="auto"/>
          <w:kern w:val="2"/>
          <w:sz w:val="20"/>
          <w:szCs w:val="24"/>
          <w:lang w:val="en-US" w:eastAsia="ru-RU" w:bidi="ru-RU"/>
        </w:rPr>
        <w:t xml:space="preserve"> s </w:t>
      </w:r>
      <w:r>
        <w:rPr>
          <w:rFonts w:eastAsia="Source Han Sans CN Regular" w:cs="Lohit Devanagari"/>
          <w:color w:val="auto"/>
          <w:kern w:val="2"/>
          <w:sz w:val="20"/>
          <w:szCs w:val="24"/>
          <w:lang w:val="ru-RU" w:eastAsia="ru-RU" w:bidi="ru-RU"/>
        </w:rPr>
        <w:t xml:space="preserve">обозначим </w:t>
      </w:r>
      <w:r>
        <w:rPr>
          <w:rFonts w:eastAsia="Source Han Sans CN Regular" w:cs="Lohit Devanagari"/>
          <w:color w:val="auto"/>
          <w:kern w:val="2"/>
          <w:sz w:val="20"/>
          <w:szCs w:val="24"/>
          <w:lang w:val="en-US" w:eastAsia="ru-RU" w:bidi="ru-RU"/>
        </w:rPr>
        <w:t>n</w:t>
      </w:r>
      <w:r>
        <w:rPr>
          <w:rFonts w:eastAsia="Source Han Sans CN Regular" w:cs="Lohit Devanagari"/>
          <w:color w:val="auto"/>
          <w:kern w:val="2"/>
          <w:sz w:val="20"/>
          <w:szCs w:val="24"/>
          <w:vertAlign w:val="subscript"/>
          <w:lang w:val="en-US" w:eastAsia="ru-RU" w:bidi="ru-RU"/>
        </w:rPr>
        <w:t>s,k</w:t>
      </w:r>
      <w:r>
        <w:rPr>
          <w:rFonts w:eastAsia="Source Han Sans CN Regular" w:cs="Lohit Devanagari"/>
          <w:color w:val="auto"/>
          <w:kern w:val="2"/>
          <w:position w:val="0"/>
          <w:sz w:val="20"/>
          <w:sz w:val="20"/>
          <w:szCs w:val="24"/>
          <w:vertAlign w:val="baseline"/>
          <w:lang w:val="en-US" w:eastAsia="ru-RU" w:bidi="ru-RU"/>
        </w:rPr>
        <w:t>.</w:t>
      </w:r>
    </w:p>
    <w:p>
      <w:pPr>
        <w:pStyle w:val="Style15"/>
        <w:numPr>
          <w:ilvl w:val="0"/>
          <w:numId w:val="5"/>
        </w:numPr>
        <w:bidi w:val="0"/>
        <w:rPr/>
      </w:pPr>
      <w:r>
        <w:rPr>
          <w:rFonts w:eastAsia="Source Han Sans CN Regular" w:cs="Lohit Devanagari"/>
          <w:color w:val="auto"/>
          <w:kern w:val="2"/>
          <w:position w:val="0"/>
          <w:sz w:val="20"/>
          <w:sz w:val="20"/>
          <w:szCs w:val="24"/>
          <w:vertAlign w:val="baseline"/>
          <w:lang w:val="en-US" w:eastAsia="ru-RU" w:bidi="ru-RU"/>
        </w:rPr>
        <w:t xml:space="preserve">На каждом следующем шаге, в результате передачи </w:t>
      </w:r>
      <w:r>
        <w:rPr>
          <w:rFonts w:eastAsia="Source Han Sans CN Regular" w:cs="Lohit Devanagari"/>
          <w:color w:val="auto"/>
          <w:kern w:val="2"/>
          <w:position w:val="0"/>
          <w:sz w:val="20"/>
          <w:sz w:val="20"/>
          <w:szCs w:val="24"/>
          <w:vertAlign w:val="baseline"/>
          <w:lang w:val="ru-RU" w:eastAsia="ru-RU" w:bidi="ru-RU"/>
        </w:rPr>
        <w:t>от узлов</w:t>
      </w:r>
      <w:r>
        <w:rPr>
          <w:rFonts w:eastAsia="Source Han Sans CN Regular" w:cs="Lohit Devanagari"/>
          <w:color w:val="auto"/>
          <w:kern w:val="2"/>
          <w:position w:val="0"/>
          <w:sz w:val="20"/>
          <w:sz w:val="20"/>
          <w:szCs w:val="24"/>
          <w:vertAlign w:val="baseline"/>
          <w:lang w:val="en-US" w:eastAsia="ru-RU" w:bidi="ru-RU"/>
        </w:rPr>
        <w:t xml:space="preserve">, </w:t>
      </w:r>
      <w:r>
        <w:rPr>
          <w:rFonts w:eastAsia="Source Han Sans CN Regular" w:cs="Lohit Devanagari"/>
          <w:color w:val="auto"/>
          <w:kern w:val="2"/>
          <w:position w:val="0"/>
          <w:sz w:val="20"/>
          <w:sz w:val="20"/>
          <w:szCs w:val="24"/>
          <w:vertAlign w:val="baseline"/>
          <w:lang w:val="ru-RU" w:eastAsia="ru-RU" w:bidi="ru-RU"/>
        </w:rPr>
        <w:t>содержащих большее количество фрагментов происходит изменение количества узлов в группах:</w:t>
      </w:r>
    </w:p>
    <w:p>
      <w:pPr>
        <w:pStyle w:val="Style15"/>
        <w:numPr>
          <w:ilvl w:val="0"/>
          <w:numId w:val="5"/>
        </w:numPr>
        <w:bidi w:val="0"/>
        <w:rPr>
          <w:rFonts w:ascii="Courier New" w:hAnsi="Courier New" w:eastAsia="Source Han Sans CN Regular" w:cs="Lohit Devanagari"/>
          <w:color w:val="auto"/>
          <w:kern w:val="2"/>
          <w:sz w:val="20"/>
          <w:szCs w:val="24"/>
          <w:lang w:val="ru-RU" w:eastAsia="ru-RU" w:bidi="ru-RU"/>
        </w:rPr>
      </w:pPr>
      <w:r>
        <w:rPr/>
      </w:r>
    </w:p>
    <w:p>
      <w:pPr>
        <w:pStyle w:val="Style15"/>
        <w:numPr>
          <w:ilvl w:val="0"/>
          <w:numId w:val="5"/>
        </w:numPr>
        <w:bidi w:val="0"/>
        <w:rPr/>
      </w:pPr>
      <w:r>
        <w:rPr>
          <w:rFonts w:eastAsia="Source Han Sans CN Regular" w:cs="Lohit Devanagari"/>
          <w:color w:val="auto"/>
          <w:kern w:val="2"/>
          <w:sz w:val="20"/>
          <w:szCs w:val="24"/>
          <w:lang w:val="ru-RU" w:eastAsia="ru-RU" w:bidi="ru-RU"/>
        </w:rPr>
        <w:t>У</w:t>
      </w:r>
      <w:r>
        <w:rPr>
          <w:lang w:val="ru-RU"/>
        </w:rPr>
        <w:t>злы из групп</w:t>
      </w:r>
      <w:r>
        <w:rPr>
          <w:lang w:val="en-US"/>
        </w:rPr>
        <w:t xml:space="preserve"> </w:t>
      </w:r>
      <w:r>
        <w:rPr>
          <w:lang w:val="en-US"/>
        </w:rPr>
        <w:t>с</w:t>
      </w:r>
      <w:r>
        <w:rPr>
          <w:lang w:val="en-US"/>
        </w:rPr>
        <w:t xml:space="preserve"> неп</w:t>
      </w:r>
      <w:r>
        <w:rPr>
          <w:lang w:val="ru-RU"/>
        </w:rPr>
        <w:t>олными блоками</w:t>
      </w:r>
      <w:r>
        <w:rPr>
          <w:lang w:val="ru-RU"/>
        </w:rPr>
        <w:t xml:space="preserve"> </w:t>
      </w:r>
      <w:r>
        <w:rPr>
          <w:rFonts w:eastAsia="Source Han Sans CN Regular" w:cs="Lohit Devanagari"/>
          <w:color w:val="auto"/>
          <w:kern w:val="2"/>
          <w:sz w:val="20"/>
          <w:szCs w:val="24"/>
          <w:lang w:val="en-US" w:eastAsia="ru-RU" w:bidi="ru-RU"/>
        </w:rPr>
        <w:t>n</w:t>
      </w:r>
      <w:r>
        <w:rPr>
          <w:rFonts w:eastAsia="Source Han Sans CN Regular" w:cs="Lohit Devanagari"/>
          <w:color w:val="auto"/>
          <w:kern w:val="2"/>
          <w:sz w:val="20"/>
          <w:szCs w:val="24"/>
          <w:vertAlign w:val="subscript"/>
          <w:lang w:val="en-US" w:eastAsia="ru-RU" w:bidi="ru-RU"/>
        </w:rPr>
        <w:t>s,k</w:t>
      </w:r>
      <w:r>
        <w:rPr>
          <w:rFonts w:eastAsia="Source Han Sans CN Regular" w:cs="Lohit Devanagari"/>
          <w:color w:val="auto"/>
          <w:kern w:val="2"/>
          <w:position w:val="0"/>
          <w:sz w:val="20"/>
          <w:sz w:val="20"/>
          <w:szCs w:val="24"/>
          <w:vertAlign w:val="baseline"/>
          <w:lang w:val="en-US" w:eastAsia="ru-RU" w:bidi="ru-RU"/>
        </w:rPr>
        <w:t>|k∈[</w:t>
      </w:r>
      <w:r>
        <w:rPr>
          <w:rFonts w:eastAsia="Source Han Sans CN Regular" w:cs="Lohit Devanagari"/>
          <w:color w:val="auto"/>
          <w:kern w:val="2"/>
          <w:position w:val="0"/>
          <w:sz w:val="20"/>
          <w:sz w:val="20"/>
          <w:szCs w:val="24"/>
          <w:vertAlign w:val="baseline"/>
          <w:lang w:val="ru-RU" w:eastAsia="ru-RU" w:bidi="ru-RU"/>
        </w:rPr>
        <w:t>1</w:t>
      </w:r>
      <w:r>
        <w:rPr>
          <w:rFonts w:eastAsia="Source Han Sans CN Regular" w:cs="Lohit Devanagari"/>
          <w:color w:val="auto"/>
          <w:kern w:val="2"/>
          <w:position w:val="0"/>
          <w:sz w:val="20"/>
          <w:sz w:val="20"/>
          <w:szCs w:val="24"/>
          <w:vertAlign w:val="baseline"/>
          <w:lang w:val="en-US" w:eastAsia="ru-RU" w:bidi="ru-RU"/>
        </w:rPr>
        <w:t>..K-</w:t>
      </w:r>
      <w:r>
        <w:rPr>
          <w:rFonts w:eastAsia="Source Han Sans CN Regular" w:cs="Lohit Devanagari"/>
          <w:color w:val="auto"/>
          <w:kern w:val="2"/>
          <w:position w:val="0"/>
          <w:sz w:val="20"/>
          <w:sz w:val="20"/>
          <w:szCs w:val="24"/>
          <w:vertAlign w:val="baseline"/>
          <w:lang w:val="en-US" w:eastAsia="ru-RU" w:bidi="ru-RU"/>
        </w:rPr>
        <w:t>2</w:t>
      </w:r>
      <w:r>
        <w:rPr>
          <w:rFonts w:eastAsia="Source Han Sans CN Regular" w:cs="Lohit Devanagari"/>
          <w:color w:val="auto"/>
          <w:kern w:val="2"/>
          <w:position w:val="0"/>
          <w:sz w:val="20"/>
          <w:sz w:val="20"/>
          <w:szCs w:val="24"/>
          <w:vertAlign w:val="baseline"/>
          <w:lang w:val="en-US" w:eastAsia="ru-RU" w:bidi="ru-RU"/>
        </w:rPr>
        <w:t>]</w:t>
      </w:r>
      <w:r>
        <w:rPr>
          <w:rFonts w:eastAsia="Source Han Sans CN Regular" w:cs="Lohit Devanagari"/>
          <w:color w:val="auto"/>
          <w:kern w:val="2"/>
          <w:position w:val="0"/>
          <w:sz w:val="20"/>
          <w:sz w:val="20"/>
          <w:szCs w:val="24"/>
          <w:vertAlign w:val="baseline"/>
          <w:lang w:val="en-US" w:eastAsia="ru-RU" w:bidi="ru-RU"/>
        </w:rPr>
        <w:t xml:space="preserve"> </w:t>
      </w:r>
      <w:r>
        <w:rPr>
          <w:rFonts w:eastAsia="Source Han Sans CN Regular" w:cs="Lohit Devanagari"/>
          <w:color w:val="auto"/>
          <w:kern w:val="2"/>
          <w:position w:val="0"/>
          <w:sz w:val="20"/>
          <w:sz w:val="20"/>
          <w:szCs w:val="24"/>
          <w:vertAlign w:val="baseline"/>
          <w:lang w:val="ru-RU" w:eastAsia="ru-RU" w:bidi="ru-RU"/>
        </w:rPr>
        <w:t xml:space="preserve">переходят в группу </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s+1,k</w:t>
      </w:r>
      <w:r>
        <w:rPr>
          <w:rFonts w:eastAsia="Source Han Sans CN Regular" w:cs="Lohit Devanagari"/>
          <w:color w:val="auto"/>
          <w:kern w:val="2"/>
          <w:sz w:val="20"/>
          <w:szCs w:val="24"/>
          <w:vertAlign w:val="subscript"/>
          <w:lang w:val="ru-RU" w:eastAsia="ru-RU" w:bidi="ru-RU"/>
        </w:rPr>
        <w:t>+1</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s,k</w:t>
      </w:r>
      <w:r>
        <w:rPr>
          <w:rFonts w:eastAsia="Source Han Sans CN Regular" w:cs="Lohit Devanagari"/>
          <w:color w:val="auto"/>
          <w:kern w:val="2"/>
          <w:position w:val="0"/>
          <w:sz w:val="20"/>
          <w:sz w:val="20"/>
          <w:szCs w:val="24"/>
          <w:vertAlign w:val="baseline"/>
          <w:lang w:val="en-US" w:eastAsia="ru-RU" w:bidi="ru-RU"/>
        </w:rPr>
        <w:t>|k∈[</w:t>
      </w:r>
      <w:r>
        <w:rPr>
          <w:rFonts w:eastAsia="Source Han Sans CN Regular" w:cs="Lohit Devanagari"/>
          <w:color w:val="auto"/>
          <w:kern w:val="2"/>
          <w:position w:val="0"/>
          <w:sz w:val="20"/>
          <w:sz w:val="20"/>
          <w:szCs w:val="24"/>
          <w:vertAlign w:val="baseline"/>
          <w:lang w:val="ru-RU" w:eastAsia="ru-RU" w:bidi="ru-RU"/>
        </w:rPr>
        <w:t>1</w:t>
      </w:r>
      <w:r>
        <w:rPr>
          <w:rFonts w:eastAsia="Source Han Sans CN Regular" w:cs="Lohit Devanagari"/>
          <w:color w:val="auto"/>
          <w:kern w:val="2"/>
          <w:position w:val="0"/>
          <w:sz w:val="20"/>
          <w:sz w:val="20"/>
          <w:szCs w:val="24"/>
          <w:vertAlign w:val="baseline"/>
          <w:lang w:val="en-US" w:eastAsia="ru-RU" w:bidi="ru-RU"/>
        </w:rPr>
        <w:t>..K-</w:t>
      </w:r>
      <w:r>
        <w:rPr>
          <w:rFonts w:eastAsia="Source Han Sans CN Regular" w:cs="Lohit Devanagari"/>
          <w:color w:val="auto"/>
          <w:kern w:val="2"/>
          <w:position w:val="0"/>
          <w:sz w:val="20"/>
          <w:sz w:val="20"/>
          <w:szCs w:val="24"/>
          <w:vertAlign w:val="baseline"/>
          <w:lang w:val="en-US" w:eastAsia="ru-RU" w:bidi="ru-RU"/>
        </w:rPr>
        <w:t>2</w:t>
      </w:r>
      <w:r>
        <w:rPr>
          <w:rFonts w:eastAsia="Source Han Sans CN Regular" w:cs="Lohit Devanagari"/>
          <w:color w:val="auto"/>
          <w:kern w:val="2"/>
          <w:position w:val="0"/>
          <w:sz w:val="20"/>
          <w:sz w:val="20"/>
          <w:szCs w:val="24"/>
          <w:vertAlign w:val="baseline"/>
          <w:lang w:val="en-US" w:eastAsia="ru-RU" w:bidi="ru-RU"/>
        </w:rPr>
        <w:t>].</w:t>
      </w:r>
    </w:p>
    <w:p>
      <w:pPr>
        <w:pStyle w:val="Style15"/>
        <w:numPr>
          <w:ilvl w:val="0"/>
          <w:numId w:val="5"/>
        </w:numPr>
        <w:bidi w:val="0"/>
        <w:rPr/>
      </w:pPr>
      <w:r>
        <w:rPr>
          <w:rFonts w:eastAsia="Source Han Sans CN Regular" w:cs="Lohit Devanagari"/>
          <w:color w:val="auto"/>
          <w:kern w:val="2"/>
          <w:position w:val="0"/>
          <w:sz w:val="20"/>
          <w:sz w:val="20"/>
          <w:szCs w:val="24"/>
          <w:vertAlign w:val="baseline"/>
          <w:lang w:val="ru-RU" w:eastAsia="ru-RU" w:bidi="ru-RU"/>
        </w:rPr>
        <w:t xml:space="preserve">На каждом следующем шаге </w:t>
      </w:r>
      <w:r>
        <w:rPr>
          <w:rFonts w:eastAsia="Source Han Sans CN Regular" w:cs="Lohit Devanagari"/>
          <w:color w:val="auto"/>
          <w:kern w:val="2"/>
          <w:position w:val="0"/>
          <w:sz w:val="20"/>
          <w:sz w:val="20"/>
          <w:szCs w:val="24"/>
          <w:vertAlign w:val="baseline"/>
          <w:lang w:val="ru-RU" w:eastAsia="ru-RU" w:bidi="ru-RU"/>
        </w:rPr>
        <w:t xml:space="preserve">узлы </w:t>
      </w:r>
      <w:r>
        <w:rPr>
          <w:rFonts w:eastAsia="Source Han Sans CN Regular" w:cs="Lohit Devanagari"/>
          <w:color w:val="auto"/>
          <w:kern w:val="2"/>
          <w:position w:val="0"/>
          <w:sz w:val="20"/>
          <w:sz w:val="20"/>
          <w:szCs w:val="24"/>
          <w:vertAlign w:val="baseline"/>
          <w:lang w:val="ru-RU" w:eastAsia="ru-RU" w:bidi="ru-RU"/>
        </w:rPr>
        <w:t>из групп</w:t>
      </w:r>
      <w:r>
        <w:rPr>
          <w:rFonts w:eastAsia="Source Han Sans CN Regular" w:cs="Lohit Devanagari"/>
          <w:color w:val="auto"/>
          <w:kern w:val="2"/>
          <w:position w:val="0"/>
          <w:sz w:val="20"/>
          <w:sz w:val="20"/>
          <w:szCs w:val="24"/>
          <w:vertAlign w:val="baseline"/>
          <w:lang w:val="ru-RU" w:eastAsia="ru-RU" w:bidi="ru-RU"/>
        </w:rPr>
        <w:t>ы</w:t>
      </w:r>
      <w:r>
        <w:rPr>
          <w:rFonts w:eastAsia="Source Han Sans CN Regular" w:cs="Lohit Devanagari"/>
          <w:color w:val="auto"/>
          <w:kern w:val="2"/>
          <w:position w:val="0"/>
          <w:sz w:val="20"/>
          <w:sz w:val="20"/>
          <w:szCs w:val="24"/>
          <w:vertAlign w:val="baseline"/>
          <w:lang w:val="en-US" w:eastAsia="ru-RU" w:bidi="ru-RU"/>
        </w:rPr>
        <w:t xml:space="preserve"> </w:t>
      </w:r>
      <w:r>
        <w:rPr>
          <w:rFonts w:eastAsia="Source Han Sans CN Regular" w:cs="Lohit Devanagari"/>
          <w:color w:val="auto"/>
          <w:kern w:val="2"/>
          <w:position w:val="0"/>
          <w:sz w:val="20"/>
          <w:sz w:val="20"/>
          <w:szCs w:val="24"/>
          <w:vertAlign w:val="baseline"/>
          <w:lang w:val="en-US" w:eastAsia="ru-RU" w:bidi="ru-RU"/>
        </w:rPr>
        <w:t>с</w:t>
      </w:r>
      <w:r>
        <w:rPr>
          <w:rFonts w:eastAsia="Source Han Sans CN Regular" w:cs="Lohit Devanagari"/>
          <w:color w:val="auto"/>
          <w:kern w:val="2"/>
          <w:position w:val="0"/>
          <w:sz w:val="20"/>
          <w:sz w:val="20"/>
          <w:szCs w:val="24"/>
          <w:vertAlign w:val="baseline"/>
          <w:lang w:val="en-US" w:eastAsia="ru-RU" w:bidi="ru-RU"/>
        </w:rPr>
        <w:t xml:space="preserve"> неп</w:t>
      </w:r>
      <w:r>
        <w:rPr>
          <w:rFonts w:eastAsia="Source Han Sans CN Regular" w:cs="Lohit Devanagari"/>
          <w:color w:val="auto"/>
          <w:kern w:val="2"/>
          <w:position w:val="0"/>
          <w:sz w:val="20"/>
          <w:sz w:val="20"/>
          <w:szCs w:val="24"/>
          <w:vertAlign w:val="baseline"/>
          <w:lang w:val="ru-RU" w:eastAsia="ru-RU" w:bidi="ru-RU"/>
        </w:rPr>
        <w:t>олными блоками</w:t>
      </w:r>
      <w:r>
        <w:rPr>
          <w:rFonts w:eastAsia="Source Han Sans CN Regular" w:cs="Lohit Devanagari"/>
          <w:color w:val="auto"/>
          <w:kern w:val="2"/>
          <w:position w:val="0"/>
          <w:sz w:val="20"/>
          <w:sz w:val="20"/>
          <w:szCs w:val="24"/>
          <w:vertAlign w:val="baseline"/>
          <w:lang w:val="ru-RU" w:eastAsia="ru-RU" w:bidi="ru-RU"/>
        </w:rPr>
        <w:t xml:space="preserve"> </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w:t>
      </w:r>
      <w:r>
        <w:rPr>
          <w:rFonts w:eastAsia="Source Han Sans CN Regular" w:cs="Lohit Devanagari"/>
          <w:color w:val="auto"/>
          <w:kern w:val="2"/>
          <w:sz w:val="20"/>
          <w:szCs w:val="24"/>
          <w:vertAlign w:val="subscript"/>
          <w:lang w:val="en-US" w:eastAsia="ru-RU" w:bidi="ru-RU"/>
        </w:rPr>
        <w:t>K</w:t>
      </w:r>
      <w:r>
        <w:rPr>
          <w:rFonts w:eastAsia="Source Han Sans CN Regular" w:cs="Lohit Devanagari"/>
          <w:color w:val="auto"/>
          <w:kern w:val="2"/>
          <w:sz w:val="20"/>
          <w:szCs w:val="24"/>
          <w:vertAlign w:val="subscript"/>
          <w:lang w:val="en-US" w:eastAsia="ru-RU" w:bidi="ru-RU"/>
        </w:rPr>
        <w:t>-</w:t>
      </w:r>
      <w:r>
        <w:rPr>
          <w:rFonts w:eastAsia="Source Han Sans CN Regular" w:cs="Lohit Devanagari"/>
          <w:color w:val="auto"/>
          <w:kern w:val="2"/>
          <w:sz w:val="20"/>
          <w:szCs w:val="24"/>
          <w:vertAlign w:val="subscript"/>
          <w:lang w:val="ru-RU" w:eastAsia="ru-RU" w:bidi="ru-RU"/>
        </w:rPr>
        <w:t>1</w:t>
      </w:r>
      <w:r>
        <w:rPr>
          <w:rFonts w:eastAsia="Source Han Sans CN Regular" w:cs="Lohit Devanagari"/>
          <w:color w:val="auto"/>
          <w:kern w:val="2"/>
          <w:position w:val="0"/>
          <w:sz w:val="20"/>
          <w:sz w:val="20"/>
          <w:szCs w:val="24"/>
          <w:vertAlign w:val="baseline"/>
          <w:lang w:val="en-US" w:eastAsia="ru-RU" w:bidi="ru-RU"/>
        </w:rPr>
        <w:t xml:space="preserve"> </w:t>
      </w:r>
      <w:r>
        <w:rPr>
          <w:rFonts w:eastAsia="Source Han Sans CN Regular" w:cs="Lohit Devanagari"/>
          <w:color w:val="auto"/>
          <w:kern w:val="2"/>
          <w:position w:val="0"/>
          <w:sz w:val="20"/>
          <w:sz w:val="20"/>
          <w:szCs w:val="24"/>
          <w:vertAlign w:val="baseline"/>
          <w:lang w:val="ru-RU" w:eastAsia="ru-RU" w:bidi="ru-RU"/>
        </w:rPr>
        <w:t>добавляются</w:t>
      </w:r>
      <w:r>
        <w:rPr>
          <w:rFonts w:eastAsia="Source Han Sans CN Regular" w:cs="Lohit Devanagari"/>
          <w:color w:val="auto"/>
          <w:kern w:val="2"/>
          <w:position w:val="0"/>
          <w:sz w:val="20"/>
          <w:sz w:val="20"/>
          <w:szCs w:val="24"/>
          <w:vertAlign w:val="baseline"/>
          <w:lang w:val="ru-RU" w:eastAsia="ru-RU" w:bidi="ru-RU"/>
        </w:rPr>
        <w:t xml:space="preserve"> в группу </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s+1,</w:t>
      </w:r>
      <w:r>
        <w:rPr>
          <w:rFonts w:eastAsia="Source Han Sans CN Regular" w:cs="Lohit Devanagari"/>
          <w:color w:val="auto"/>
          <w:kern w:val="2"/>
          <w:sz w:val="20"/>
          <w:szCs w:val="24"/>
          <w:vertAlign w:val="subscript"/>
          <w:lang w:val="en-US" w:eastAsia="ru-RU" w:bidi="ru-RU"/>
        </w:rPr>
        <w:t>K</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w:t>
      </w:r>
      <w:r>
        <w:rPr>
          <w:rFonts w:eastAsia="Source Han Sans CN Regular" w:cs="Lohit Devanagari"/>
          <w:color w:val="auto"/>
          <w:kern w:val="2"/>
          <w:sz w:val="20"/>
          <w:szCs w:val="24"/>
          <w:vertAlign w:val="subscript"/>
          <w:lang w:val="en-US" w:eastAsia="ru-RU" w:bidi="ru-RU"/>
        </w:rPr>
        <w:t>K</w:t>
      </w:r>
      <w:r>
        <w:rPr>
          <w:rFonts w:eastAsia="Source Han Sans CN Regular" w:cs="Lohit Devanagari"/>
          <w:color w:val="auto"/>
          <w:kern w:val="2"/>
          <w:position w:val="0"/>
          <w:sz w:val="20"/>
          <w:sz w:val="20"/>
          <w:szCs w:val="24"/>
          <w:vertAlign w:val="baseline"/>
          <w:lang w:val="en-US" w:eastAsia="ru-RU" w:bidi="ru-RU"/>
        </w:rPr>
        <w:t>+</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w:t>
      </w:r>
      <w:r>
        <w:rPr>
          <w:rFonts w:eastAsia="Source Han Sans CN Regular" w:cs="Lohit Devanagari"/>
          <w:color w:val="auto"/>
          <w:kern w:val="2"/>
          <w:sz w:val="20"/>
          <w:szCs w:val="24"/>
          <w:vertAlign w:val="subscript"/>
          <w:lang w:val="en-US" w:eastAsia="ru-RU" w:bidi="ru-RU"/>
        </w:rPr>
        <w:t>K</w:t>
      </w:r>
      <w:r>
        <w:rPr>
          <w:rFonts w:eastAsia="Source Han Sans CN Regular" w:cs="Lohit Devanagari"/>
          <w:color w:val="auto"/>
          <w:kern w:val="2"/>
          <w:sz w:val="20"/>
          <w:szCs w:val="24"/>
          <w:vertAlign w:val="subscript"/>
          <w:lang w:val="en-US" w:eastAsia="ru-RU" w:bidi="ru-RU"/>
        </w:rPr>
        <w:t>-</w:t>
      </w:r>
      <w:r>
        <w:rPr>
          <w:rFonts w:eastAsia="Source Han Sans CN Regular" w:cs="Lohit Devanagari"/>
          <w:color w:val="auto"/>
          <w:kern w:val="2"/>
          <w:sz w:val="20"/>
          <w:szCs w:val="24"/>
          <w:vertAlign w:val="subscript"/>
          <w:lang w:val="ru-RU" w:eastAsia="ru-RU" w:bidi="ru-RU"/>
        </w:rPr>
        <w:t>1</w:t>
      </w:r>
      <w:r>
        <w:rPr>
          <w:rFonts w:eastAsia="Source Han Sans CN Regular" w:cs="Lohit Devanagari"/>
          <w:color w:val="auto"/>
          <w:kern w:val="2"/>
          <w:position w:val="0"/>
          <w:sz w:val="20"/>
          <w:sz w:val="20"/>
          <w:szCs w:val="24"/>
          <w:vertAlign w:val="baseline"/>
          <w:lang w:val="ru-RU" w:eastAsia="ru-RU" w:bidi="ru-RU"/>
        </w:rPr>
        <w:t>.</w:t>
      </w:r>
    </w:p>
    <w:p>
      <w:pPr>
        <w:pStyle w:val="Style15"/>
        <w:numPr>
          <w:ilvl w:val="0"/>
          <w:numId w:val="5"/>
        </w:numPr>
        <w:bidi w:val="0"/>
        <w:rPr>
          <w:rFonts w:eastAsia="Source Han Sans CN Regular" w:cs="Lohit Devanagari"/>
          <w:color w:val="auto"/>
          <w:kern w:val="2"/>
          <w:position w:val="0"/>
          <w:sz w:val="20"/>
          <w:sz w:val="20"/>
          <w:szCs w:val="24"/>
          <w:vertAlign w:val="baseline"/>
          <w:lang w:val="en-US" w:eastAsia="ru-RU" w:bidi="ru-RU"/>
        </w:rPr>
      </w:pPr>
      <w:r>
        <w:rPr/>
      </w:r>
    </w:p>
    <w:p>
      <w:pPr>
        <w:pStyle w:val="Style15"/>
        <w:numPr>
          <w:ilvl w:val="0"/>
          <w:numId w:val="5"/>
        </w:numPr>
        <w:bidi w:val="0"/>
        <w:rPr/>
      </w:pPr>
      <w:r>
        <w:rPr/>
        <w:t xml:space="preserve"> </w:t>
      </w:r>
      <w:r>
        <w:rPr/>
        <w:t xml:space="preserve">изменяется количество узлов в группах: </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s+1,1</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s,K</w:t>
      </w:r>
      <w:r>
        <w:rPr>
          <w:rFonts w:eastAsia="Source Han Sans CN Regular" w:cs="Lohit Devanagari"/>
          <w:color w:val="auto"/>
          <w:kern w:val="2"/>
          <w:position w:val="0"/>
          <w:sz w:val="20"/>
          <w:sz w:val="20"/>
          <w:szCs w:val="24"/>
          <w:vertAlign w:val="baseline"/>
          <w:lang w:val="en-US" w:eastAsia="ru-RU" w:bidi="ru-RU"/>
        </w:rPr>
        <w:t>, n</w:t>
      </w:r>
      <w:r>
        <w:rPr>
          <w:rFonts w:eastAsia="Source Han Sans CN Regular" w:cs="Lohit Devanagari"/>
          <w:color w:val="auto"/>
          <w:kern w:val="2"/>
          <w:sz w:val="20"/>
          <w:szCs w:val="24"/>
          <w:vertAlign w:val="subscript"/>
          <w:lang w:val="en-US" w:eastAsia="ru-RU" w:bidi="ru-RU"/>
        </w:rPr>
        <w:t>s+1,k</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s,k-1</w:t>
      </w:r>
      <w:r>
        <w:rPr>
          <w:rFonts w:eastAsia="Source Han Sans CN Regular" w:cs="Lohit Devanagari"/>
          <w:color w:val="auto"/>
          <w:kern w:val="2"/>
          <w:position w:val="0"/>
          <w:sz w:val="20"/>
          <w:sz w:val="20"/>
          <w:szCs w:val="24"/>
          <w:vertAlign w:val="baseline"/>
          <w:lang w:val="en-US" w:eastAsia="ru-RU" w:bidi="ru-RU"/>
        </w:rPr>
        <w:t>|k∈[2..K-</w:t>
      </w:r>
      <w:r>
        <w:rPr>
          <w:rFonts w:eastAsia="Source Han Sans CN Regular" w:cs="Lohit Devanagari"/>
          <w:color w:val="auto"/>
          <w:kern w:val="2"/>
          <w:position w:val="0"/>
          <w:sz w:val="20"/>
          <w:sz w:val="20"/>
          <w:szCs w:val="24"/>
          <w:vertAlign w:val="baseline"/>
          <w:lang w:val="ru-RU" w:eastAsia="ru-RU" w:bidi="ru-RU"/>
        </w:rPr>
        <w:t>1</w:t>
      </w:r>
      <w:r>
        <w:rPr>
          <w:rFonts w:eastAsia="Source Han Sans CN Regular" w:cs="Lohit Devanagari"/>
          <w:color w:val="auto"/>
          <w:kern w:val="2"/>
          <w:position w:val="0"/>
          <w:sz w:val="20"/>
          <w:sz w:val="20"/>
          <w:szCs w:val="24"/>
          <w:vertAlign w:val="baseline"/>
          <w:lang w:val="en-US" w:eastAsia="ru-RU" w:bidi="ru-RU"/>
        </w:rPr>
        <w:t>]</w:t>
      </w:r>
      <w:r>
        <w:rPr>
          <w:rFonts w:eastAsia="Source Han Sans CN Regular" w:cs="Lohit Devanagari"/>
          <w:color w:val="auto"/>
          <w:kern w:val="2"/>
          <w:position w:val="0"/>
          <w:sz w:val="20"/>
          <w:sz w:val="20"/>
          <w:szCs w:val="24"/>
          <w:vertAlign w:val="baseline"/>
          <w:lang w:val="ru-RU" w:eastAsia="ru-RU" w:bidi="ru-RU"/>
        </w:rPr>
        <w:t xml:space="preserve">, </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s+1,K</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s,K-1</w:t>
      </w:r>
      <w:r>
        <w:rPr>
          <w:rFonts w:eastAsia="Source Han Sans CN Regular" w:cs="Lohit Devanagari"/>
          <w:color w:val="auto"/>
          <w:kern w:val="2"/>
          <w:position w:val="0"/>
          <w:sz w:val="20"/>
          <w:sz w:val="20"/>
          <w:szCs w:val="24"/>
          <w:vertAlign w:val="baseline"/>
          <w:lang w:val="en-US" w:eastAsia="ru-RU" w:bidi="ru-RU"/>
        </w:rPr>
        <w:t>+n</w:t>
      </w:r>
      <w:r>
        <w:rPr>
          <w:rFonts w:eastAsia="Source Han Sans CN Regular" w:cs="Lohit Devanagari"/>
          <w:color w:val="auto"/>
          <w:kern w:val="2"/>
          <w:sz w:val="20"/>
          <w:szCs w:val="24"/>
          <w:vertAlign w:val="subscript"/>
          <w:lang w:val="en-US" w:eastAsia="ru-RU" w:bidi="ru-RU"/>
        </w:rPr>
        <w:t>s,K</w:t>
      </w:r>
      <w:r>
        <w:rPr>
          <w:rFonts w:eastAsia="Source Han Sans CN Regular" w:cs="Lohit Devanagari"/>
          <w:color w:val="auto"/>
          <w:kern w:val="2"/>
          <w:position w:val="0"/>
          <w:sz w:val="20"/>
          <w:sz w:val="20"/>
          <w:szCs w:val="24"/>
          <w:vertAlign w:val="baseline"/>
          <w:lang w:val="en-US" w:eastAsia="ru-RU" w:bidi="ru-RU"/>
        </w:rPr>
        <w:t xml:space="preserve">. </w:t>
      </w:r>
      <w:r>
        <w:rPr>
          <w:rFonts w:eastAsia="Source Han Sans CN Regular" w:cs="Lohit Devanagari"/>
          <w:color w:val="auto"/>
          <w:kern w:val="2"/>
          <w:position w:val="0"/>
          <w:sz w:val="20"/>
          <w:sz w:val="20"/>
          <w:szCs w:val="24"/>
          <w:vertAlign w:val="baseline"/>
          <w:lang w:val="ru-RU" w:eastAsia="ru-RU" w:bidi="ru-RU"/>
        </w:rPr>
        <w:t>То есть: на первом шаг</w:t>
      </w:r>
      <w:r>
        <w:rPr>
          <w:rFonts w:eastAsia="Source Han Sans CN Regular" w:cs="Lohit Devanagari"/>
          <w:color w:val="auto"/>
          <w:kern w:val="2"/>
          <w:position w:val="0"/>
          <w:sz w:val="20"/>
          <w:sz w:val="20"/>
          <w:szCs w:val="24"/>
          <w:vertAlign w:val="baseline"/>
          <w:lang w:val="en-US" w:eastAsia="ru-RU" w:bidi="ru-RU"/>
        </w:rPr>
        <w:t xml:space="preserve">е </w:t>
      </w:r>
      <w:r>
        <w:rPr>
          <w:rFonts w:eastAsia="Source Han Sans CN Regular" w:cs="Lohit Devanagari"/>
          <w:color w:val="auto"/>
          <w:kern w:val="2"/>
          <w:position w:val="0"/>
          <w:sz w:val="20"/>
          <w:sz w:val="20"/>
          <w:szCs w:val="24"/>
          <w:vertAlign w:val="baseline"/>
          <w:lang w:val="ru-RU" w:eastAsia="ru-RU" w:bidi="ru-RU"/>
        </w:rPr>
        <w:t xml:space="preserve">образуется одна цепочка передачи фрагментов от узла к узлу длиной 1, на каждом последующем шагу цепочки удлиняются на 1, цепочки максимальной длины </w:t>
      </w:r>
      <w:r>
        <w:rPr>
          <w:rFonts w:eastAsia="Source Han Sans CN Regular" w:cs="Lohit Devanagari"/>
          <w:color w:val="auto"/>
          <w:kern w:val="2"/>
          <w:position w:val="0"/>
          <w:sz w:val="20"/>
          <w:sz w:val="20"/>
          <w:szCs w:val="24"/>
          <w:vertAlign w:val="baseline"/>
          <w:lang w:val="en-US" w:eastAsia="ru-RU" w:bidi="ru-RU"/>
        </w:rPr>
        <w:t xml:space="preserve">M </w:t>
      </w:r>
      <w:r>
        <w:rPr>
          <w:rFonts w:eastAsia="Source Han Sans CN Regular" w:cs="Lohit Devanagari"/>
          <w:color w:val="auto"/>
          <w:kern w:val="2"/>
          <w:position w:val="0"/>
          <w:sz w:val="20"/>
          <w:sz w:val="20"/>
          <w:szCs w:val="24"/>
          <w:vertAlign w:val="baseline"/>
          <w:lang w:val="ru-RU" w:eastAsia="ru-RU" w:bidi="ru-RU"/>
        </w:rPr>
        <w:t>образуют новые цепочки длиной 1 и увеличивают количество полностью принятых блоков на 1.</w:t>
      </w:r>
    </w:p>
    <w:p>
      <w:pPr>
        <w:pStyle w:val="Style15"/>
        <w:bidi w:val="0"/>
        <w:rPr/>
      </w:pPr>
      <w:r>
        <w:rPr>
          <w:lang w:val="ru-RU"/>
        </w:rPr>
        <w:t>Расчёт по фрагментированию на 1</w:t>
      </w:r>
      <w:r>
        <w:rPr>
          <w:rFonts w:eastAsia="Source Han Sans CN Regular" w:cs="Lohit Devanagari"/>
          <w:color w:val="auto"/>
          <w:kern w:val="2"/>
          <w:sz w:val="20"/>
          <w:szCs w:val="24"/>
          <w:lang w:val="ru-RU" w:eastAsia="ru-RU" w:bidi="ru-RU"/>
        </w:rPr>
        <w:t>,</w:t>
      </w:r>
      <w:r>
        <w:rPr>
          <w:lang w:val="ru-RU"/>
        </w:rPr>
        <w:t xml:space="preserve"> 2 и 4 фрагмента даёт такой результат, показано количество узлов, содержащих блок целиком</w:t>
      </w:r>
      <w:r>
        <w:rPr>
          <w:rStyle w:val="Style9"/>
          <w:lang w:val="ru-RU"/>
        </w:rPr>
        <w:footnoteReference w:id="3"/>
      </w:r>
      <w:r>
        <w:rPr>
          <w:lang w:val="ru-RU"/>
        </w:rPr>
        <w:t>:</w:t>
      </w:r>
    </w:p>
    <w:p>
      <w:pPr>
        <w:pStyle w:val="Style15"/>
        <w:bidi w:val="0"/>
        <w:rPr>
          <w:lang w:val="ru-RU"/>
        </w:rPr>
      </w:pPr>
      <w:r>
        <w:rPr>
          <w:lang w:val="ru-RU"/>
        </w:rPr>
      </w:r>
    </w:p>
    <w:tbl>
      <w:tblPr>
        <w:tblW w:w="6240" w:type="dxa"/>
        <w:jc w:val="left"/>
        <w:tblInd w:w="0" w:type="dxa"/>
        <w:tblLayout w:type="fixed"/>
        <w:tblCellMar>
          <w:top w:w="55" w:type="dxa"/>
          <w:left w:w="55" w:type="dxa"/>
          <w:bottom w:w="55" w:type="dxa"/>
          <w:right w:w="55" w:type="dxa"/>
        </w:tblCellMar>
      </w:tblPr>
      <w:tblGrid>
        <w:gridCol w:w="789"/>
        <w:gridCol w:w="1761"/>
        <w:gridCol w:w="1819"/>
        <w:gridCol w:w="1870"/>
      </w:tblGrid>
      <w:tr>
        <w:trPr/>
        <w:tc>
          <w:tcPr>
            <w:tcW w:w="789" w:type="dxa"/>
            <w:tcBorders>
              <w:top w:val="single" w:sz="2" w:space="0" w:color="000000"/>
              <w:left w:val="single" w:sz="2" w:space="0" w:color="000000"/>
              <w:bottom w:val="single" w:sz="2" w:space="0" w:color="000000"/>
            </w:tcBorders>
          </w:tcPr>
          <w:p>
            <w:pPr>
              <w:pStyle w:val="Style32"/>
              <w:widowControl w:val="false"/>
              <w:rPr/>
            </w:pPr>
            <w:r>
              <w:rPr/>
              <w:t>шаг</w:t>
            </w:r>
          </w:p>
        </w:tc>
        <w:tc>
          <w:tcPr>
            <w:tcW w:w="1761" w:type="dxa"/>
            <w:tcBorders>
              <w:top w:val="single" w:sz="2" w:space="0" w:color="000000"/>
              <w:left w:val="single" w:sz="2" w:space="0" w:color="000000"/>
              <w:bottom w:val="single" w:sz="2" w:space="0" w:color="000000"/>
            </w:tcBorders>
          </w:tcPr>
          <w:p>
            <w:pPr>
              <w:pStyle w:val="Style32"/>
              <w:widowControl w:val="false"/>
              <w:rPr/>
            </w:pPr>
            <w:r>
              <w:rPr/>
              <w:t>Без фрагментации</w:t>
            </w:r>
          </w:p>
        </w:tc>
        <w:tc>
          <w:tcPr>
            <w:tcW w:w="1819" w:type="dxa"/>
            <w:tcBorders>
              <w:top w:val="single" w:sz="2" w:space="0" w:color="000000"/>
              <w:left w:val="single" w:sz="2" w:space="0" w:color="000000"/>
              <w:bottom w:val="single" w:sz="2" w:space="0" w:color="000000"/>
            </w:tcBorders>
          </w:tcPr>
          <w:p>
            <w:pPr>
              <w:pStyle w:val="Style32"/>
              <w:widowControl w:val="false"/>
              <w:rPr/>
            </w:pPr>
            <w:r>
              <w:rPr/>
              <w:t>2 фрагмента</w:t>
            </w:r>
          </w:p>
        </w:tc>
        <w:tc>
          <w:tcPr>
            <w:tcW w:w="1870" w:type="dxa"/>
            <w:tcBorders>
              <w:top w:val="single" w:sz="2" w:space="0" w:color="000000"/>
              <w:left w:val="single" w:sz="2" w:space="0" w:color="000000"/>
              <w:bottom w:val="single" w:sz="2" w:space="0" w:color="000000"/>
              <w:right w:val="single" w:sz="2" w:space="0" w:color="000000"/>
            </w:tcBorders>
          </w:tcPr>
          <w:p>
            <w:pPr>
              <w:pStyle w:val="Style32"/>
              <w:widowControl w:val="false"/>
              <w:rPr/>
            </w:pPr>
            <w:r>
              <w:rPr/>
              <w:t>4 фрагмента</w:t>
            </w:r>
          </w:p>
        </w:tc>
      </w:tr>
      <w:tr>
        <w:trPr/>
        <w:tc>
          <w:tcPr>
            <w:tcW w:w="789" w:type="dxa"/>
            <w:tcBorders>
              <w:left w:val="single" w:sz="2" w:space="0" w:color="000000"/>
              <w:bottom w:val="single" w:sz="2" w:space="0" w:color="000000"/>
            </w:tcBorders>
          </w:tcPr>
          <w:p>
            <w:pPr>
              <w:pStyle w:val="Style32"/>
              <w:widowControl w:val="false"/>
              <w:rPr/>
            </w:pPr>
            <w:r>
              <w:rPr/>
              <w:t>0</w:t>
            </w:r>
          </w:p>
        </w:tc>
        <w:tc>
          <w:tcPr>
            <w:tcW w:w="1761" w:type="dxa"/>
            <w:tcBorders>
              <w:left w:val="single" w:sz="2" w:space="0" w:color="000000"/>
              <w:bottom w:val="single" w:sz="2" w:space="0" w:color="000000"/>
            </w:tcBorders>
          </w:tcPr>
          <w:p>
            <w:pPr>
              <w:pStyle w:val="Style32"/>
              <w:widowControl w:val="false"/>
              <w:jc w:val="right"/>
              <w:rPr/>
            </w:pPr>
            <w:r>
              <w:rPr/>
              <w:t>1</w:t>
            </w:r>
          </w:p>
        </w:tc>
        <w:tc>
          <w:tcPr>
            <w:tcW w:w="1819" w:type="dxa"/>
            <w:tcBorders>
              <w:left w:val="single" w:sz="2" w:space="0" w:color="000000"/>
              <w:bottom w:val="single" w:sz="2" w:space="0" w:color="000000"/>
            </w:tcBorders>
          </w:tcPr>
          <w:p>
            <w:pPr>
              <w:pStyle w:val="Style32"/>
              <w:widowControl w:val="false"/>
              <w:jc w:val="right"/>
              <w:rPr/>
            </w:pPr>
            <w:r>
              <w:rPr/>
              <w:t>1</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1</w:t>
            </w:r>
          </w:p>
        </w:tc>
      </w:tr>
      <w:tr>
        <w:trPr/>
        <w:tc>
          <w:tcPr>
            <w:tcW w:w="789" w:type="dxa"/>
            <w:tcBorders>
              <w:left w:val="single" w:sz="2" w:space="0" w:color="000000"/>
              <w:bottom w:val="single" w:sz="2" w:space="0" w:color="000000"/>
            </w:tcBorders>
          </w:tcPr>
          <w:p>
            <w:pPr>
              <w:pStyle w:val="Style32"/>
              <w:widowControl w:val="false"/>
              <w:rPr/>
            </w:pPr>
            <w:r>
              <w:rPr/>
              <w:t>1</w:t>
            </w:r>
          </w:p>
        </w:tc>
        <w:tc>
          <w:tcPr>
            <w:tcW w:w="1761" w:type="dxa"/>
            <w:tcBorders>
              <w:left w:val="single" w:sz="2" w:space="0" w:color="000000"/>
              <w:bottom w:val="single" w:sz="2" w:space="0" w:color="000000"/>
            </w:tcBorders>
          </w:tcPr>
          <w:p>
            <w:pPr>
              <w:pStyle w:val="Style32"/>
              <w:widowControl w:val="false"/>
              <w:jc w:val="right"/>
              <w:rPr/>
            </w:pPr>
            <w:r>
              <w:rPr/>
              <w:t>2</w:t>
            </w:r>
          </w:p>
        </w:tc>
        <w:tc>
          <w:tcPr>
            <w:tcW w:w="1819" w:type="dxa"/>
            <w:tcBorders>
              <w:left w:val="single" w:sz="2" w:space="0" w:color="000000"/>
              <w:bottom w:val="single" w:sz="2" w:space="0" w:color="000000"/>
            </w:tcBorders>
          </w:tcPr>
          <w:p>
            <w:pPr>
              <w:pStyle w:val="Style32"/>
              <w:widowControl w:val="false"/>
              <w:jc w:val="right"/>
              <w:rPr/>
            </w:pPr>
            <w:r>
              <w:rPr/>
              <w:t>2</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2</w:t>
            </w:r>
          </w:p>
        </w:tc>
      </w:tr>
      <w:tr>
        <w:trPr/>
        <w:tc>
          <w:tcPr>
            <w:tcW w:w="789" w:type="dxa"/>
            <w:tcBorders>
              <w:left w:val="single" w:sz="2" w:space="0" w:color="000000"/>
              <w:bottom w:val="single" w:sz="2" w:space="0" w:color="000000"/>
            </w:tcBorders>
          </w:tcPr>
          <w:p>
            <w:pPr>
              <w:pStyle w:val="Style32"/>
              <w:widowControl w:val="false"/>
              <w:rPr/>
            </w:pPr>
            <w:r>
              <w:rPr/>
              <w:t>2</w:t>
            </w:r>
          </w:p>
        </w:tc>
        <w:tc>
          <w:tcPr>
            <w:tcW w:w="1761" w:type="dxa"/>
            <w:tcBorders>
              <w:left w:val="single" w:sz="2" w:space="0" w:color="000000"/>
              <w:bottom w:val="single" w:sz="2" w:space="0" w:color="000000"/>
            </w:tcBorders>
          </w:tcPr>
          <w:p>
            <w:pPr>
              <w:pStyle w:val="Style32"/>
              <w:widowControl w:val="false"/>
              <w:jc w:val="right"/>
              <w:rPr/>
            </w:pPr>
            <w:r>
              <w:rPr/>
              <w:t>4</w:t>
            </w:r>
          </w:p>
        </w:tc>
        <w:tc>
          <w:tcPr>
            <w:tcW w:w="1819" w:type="dxa"/>
            <w:tcBorders>
              <w:left w:val="single" w:sz="2" w:space="0" w:color="000000"/>
              <w:bottom w:val="single" w:sz="2" w:space="0" w:color="000000"/>
            </w:tcBorders>
          </w:tcPr>
          <w:p>
            <w:pPr>
              <w:pStyle w:val="Style32"/>
              <w:widowControl w:val="false"/>
              <w:jc w:val="right"/>
              <w:rPr/>
            </w:pPr>
            <w:r>
              <w:rPr/>
              <w:t>5</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7</w:t>
            </w:r>
          </w:p>
        </w:tc>
      </w:tr>
      <w:tr>
        <w:trPr/>
        <w:tc>
          <w:tcPr>
            <w:tcW w:w="789" w:type="dxa"/>
            <w:tcBorders>
              <w:left w:val="single" w:sz="2" w:space="0" w:color="000000"/>
              <w:bottom w:val="single" w:sz="2" w:space="0" w:color="000000"/>
            </w:tcBorders>
          </w:tcPr>
          <w:p>
            <w:pPr>
              <w:pStyle w:val="Style32"/>
              <w:widowControl w:val="false"/>
              <w:rPr/>
            </w:pPr>
            <w:r>
              <w:rPr/>
              <w:t>3</w:t>
            </w:r>
          </w:p>
        </w:tc>
        <w:tc>
          <w:tcPr>
            <w:tcW w:w="1761" w:type="dxa"/>
            <w:tcBorders>
              <w:left w:val="single" w:sz="2" w:space="0" w:color="000000"/>
              <w:bottom w:val="single" w:sz="2" w:space="0" w:color="000000"/>
            </w:tcBorders>
          </w:tcPr>
          <w:p>
            <w:pPr>
              <w:pStyle w:val="Style32"/>
              <w:widowControl w:val="false"/>
              <w:jc w:val="right"/>
              <w:rPr/>
            </w:pPr>
            <w:r>
              <w:rPr/>
              <w:t>8</w:t>
            </w:r>
          </w:p>
        </w:tc>
        <w:tc>
          <w:tcPr>
            <w:tcW w:w="1819" w:type="dxa"/>
            <w:tcBorders>
              <w:left w:val="single" w:sz="2" w:space="0" w:color="000000"/>
              <w:bottom w:val="single" w:sz="2" w:space="0" w:color="000000"/>
            </w:tcBorders>
          </w:tcPr>
          <w:p>
            <w:pPr>
              <w:pStyle w:val="Style32"/>
              <w:widowControl w:val="false"/>
              <w:jc w:val="right"/>
              <w:rPr/>
            </w:pPr>
            <w:r>
              <w:rPr/>
              <w:t>13</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26</w:t>
            </w:r>
          </w:p>
        </w:tc>
      </w:tr>
      <w:tr>
        <w:trPr/>
        <w:tc>
          <w:tcPr>
            <w:tcW w:w="789" w:type="dxa"/>
            <w:tcBorders>
              <w:left w:val="single" w:sz="2" w:space="0" w:color="000000"/>
              <w:bottom w:val="single" w:sz="2" w:space="0" w:color="000000"/>
            </w:tcBorders>
          </w:tcPr>
          <w:p>
            <w:pPr>
              <w:pStyle w:val="Style32"/>
              <w:widowControl w:val="false"/>
              <w:rPr/>
            </w:pPr>
            <w:r>
              <w:rPr/>
              <w:t>4</w:t>
            </w:r>
          </w:p>
        </w:tc>
        <w:tc>
          <w:tcPr>
            <w:tcW w:w="1761" w:type="dxa"/>
            <w:tcBorders>
              <w:left w:val="single" w:sz="2" w:space="0" w:color="000000"/>
              <w:bottom w:val="single" w:sz="2" w:space="0" w:color="000000"/>
            </w:tcBorders>
          </w:tcPr>
          <w:p>
            <w:pPr>
              <w:pStyle w:val="Style32"/>
              <w:widowControl w:val="false"/>
              <w:jc w:val="right"/>
              <w:rPr/>
            </w:pPr>
            <w:r>
              <w:rPr/>
              <w:t>16</w:t>
            </w:r>
          </w:p>
        </w:tc>
        <w:tc>
          <w:tcPr>
            <w:tcW w:w="1819" w:type="dxa"/>
            <w:tcBorders>
              <w:left w:val="single" w:sz="2" w:space="0" w:color="000000"/>
              <w:bottom w:val="single" w:sz="2" w:space="0" w:color="000000"/>
            </w:tcBorders>
          </w:tcPr>
          <w:p>
            <w:pPr>
              <w:pStyle w:val="Style32"/>
              <w:widowControl w:val="false"/>
              <w:jc w:val="right"/>
              <w:rPr/>
            </w:pPr>
            <w:r>
              <w:rPr/>
              <w:t>34</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95</w:t>
            </w:r>
          </w:p>
        </w:tc>
      </w:tr>
      <w:tr>
        <w:trPr/>
        <w:tc>
          <w:tcPr>
            <w:tcW w:w="789" w:type="dxa"/>
            <w:tcBorders>
              <w:left w:val="single" w:sz="2" w:space="0" w:color="000000"/>
              <w:bottom w:val="single" w:sz="2" w:space="0" w:color="000000"/>
            </w:tcBorders>
          </w:tcPr>
          <w:p>
            <w:pPr>
              <w:pStyle w:val="Style32"/>
              <w:widowControl w:val="false"/>
              <w:rPr/>
            </w:pPr>
            <w:r>
              <w:rPr/>
              <w:t>5</w:t>
            </w:r>
          </w:p>
        </w:tc>
        <w:tc>
          <w:tcPr>
            <w:tcW w:w="1761" w:type="dxa"/>
            <w:tcBorders>
              <w:left w:val="single" w:sz="2" w:space="0" w:color="000000"/>
              <w:bottom w:val="single" w:sz="2" w:space="0" w:color="000000"/>
            </w:tcBorders>
          </w:tcPr>
          <w:p>
            <w:pPr>
              <w:pStyle w:val="Style32"/>
              <w:widowControl w:val="false"/>
              <w:jc w:val="right"/>
              <w:rPr/>
            </w:pPr>
            <w:r>
              <w:rPr/>
              <w:t>32</w:t>
            </w:r>
          </w:p>
        </w:tc>
        <w:tc>
          <w:tcPr>
            <w:tcW w:w="1819" w:type="dxa"/>
            <w:tcBorders>
              <w:left w:val="single" w:sz="2" w:space="0" w:color="000000"/>
              <w:bottom w:val="single" w:sz="2" w:space="0" w:color="000000"/>
            </w:tcBorders>
          </w:tcPr>
          <w:p>
            <w:pPr>
              <w:pStyle w:val="Style32"/>
              <w:widowControl w:val="false"/>
              <w:jc w:val="right"/>
              <w:rPr/>
            </w:pPr>
            <w:r>
              <w:rPr/>
              <w:t>89</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345</w:t>
            </w:r>
          </w:p>
        </w:tc>
      </w:tr>
      <w:tr>
        <w:trPr/>
        <w:tc>
          <w:tcPr>
            <w:tcW w:w="789" w:type="dxa"/>
            <w:tcBorders>
              <w:left w:val="single" w:sz="2" w:space="0" w:color="000000"/>
              <w:bottom w:val="single" w:sz="2" w:space="0" w:color="000000"/>
            </w:tcBorders>
          </w:tcPr>
          <w:p>
            <w:pPr>
              <w:pStyle w:val="Style32"/>
              <w:widowControl w:val="false"/>
              <w:rPr/>
            </w:pPr>
            <w:r>
              <w:rPr/>
              <w:t>6</w:t>
            </w:r>
          </w:p>
        </w:tc>
        <w:tc>
          <w:tcPr>
            <w:tcW w:w="1761" w:type="dxa"/>
            <w:tcBorders>
              <w:left w:val="single" w:sz="2" w:space="0" w:color="000000"/>
              <w:bottom w:val="single" w:sz="2" w:space="0" w:color="000000"/>
            </w:tcBorders>
          </w:tcPr>
          <w:p>
            <w:pPr>
              <w:pStyle w:val="Style32"/>
              <w:widowControl w:val="false"/>
              <w:jc w:val="right"/>
              <w:rPr/>
            </w:pPr>
            <w:r>
              <w:rPr/>
              <w:t>64</w:t>
            </w:r>
          </w:p>
        </w:tc>
        <w:tc>
          <w:tcPr>
            <w:tcW w:w="1819" w:type="dxa"/>
            <w:tcBorders>
              <w:left w:val="single" w:sz="2" w:space="0" w:color="000000"/>
              <w:bottom w:val="single" w:sz="2" w:space="0" w:color="000000"/>
            </w:tcBorders>
          </w:tcPr>
          <w:p>
            <w:pPr>
              <w:pStyle w:val="Style32"/>
              <w:widowControl w:val="false"/>
              <w:jc w:val="right"/>
              <w:rPr/>
            </w:pPr>
            <w:r>
              <w:rPr/>
              <w:t>233</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1252</w:t>
            </w:r>
          </w:p>
        </w:tc>
      </w:tr>
      <w:tr>
        <w:trPr/>
        <w:tc>
          <w:tcPr>
            <w:tcW w:w="789" w:type="dxa"/>
            <w:tcBorders>
              <w:left w:val="single" w:sz="2" w:space="0" w:color="000000"/>
              <w:bottom w:val="single" w:sz="2" w:space="0" w:color="000000"/>
            </w:tcBorders>
          </w:tcPr>
          <w:p>
            <w:pPr>
              <w:pStyle w:val="Style32"/>
              <w:widowControl w:val="false"/>
              <w:rPr/>
            </w:pPr>
            <w:r>
              <w:rPr/>
              <w:t>7</w:t>
            </w:r>
          </w:p>
        </w:tc>
        <w:tc>
          <w:tcPr>
            <w:tcW w:w="1761" w:type="dxa"/>
            <w:tcBorders>
              <w:left w:val="single" w:sz="2" w:space="0" w:color="000000"/>
              <w:bottom w:val="single" w:sz="2" w:space="0" w:color="000000"/>
            </w:tcBorders>
          </w:tcPr>
          <w:p>
            <w:pPr>
              <w:pStyle w:val="Style32"/>
              <w:widowControl w:val="false"/>
              <w:jc w:val="right"/>
              <w:rPr/>
            </w:pPr>
            <w:r>
              <w:rPr/>
              <w:t>128</w:t>
            </w:r>
          </w:p>
        </w:tc>
        <w:tc>
          <w:tcPr>
            <w:tcW w:w="1819" w:type="dxa"/>
            <w:tcBorders>
              <w:left w:val="single" w:sz="2" w:space="0" w:color="000000"/>
              <w:bottom w:val="single" w:sz="2" w:space="0" w:color="000000"/>
            </w:tcBorders>
          </w:tcPr>
          <w:p>
            <w:pPr>
              <w:pStyle w:val="Style32"/>
              <w:widowControl w:val="false"/>
              <w:jc w:val="right"/>
              <w:rPr/>
            </w:pPr>
            <w:r>
              <w:rPr/>
              <w:t>610</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4544</w:t>
            </w:r>
          </w:p>
        </w:tc>
      </w:tr>
      <w:tr>
        <w:trPr/>
        <w:tc>
          <w:tcPr>
            <w:tcW w:w="789" w:type="dxa"/>
            <w:tcBorders>
              <w:left w:val="single" w:sz="2" w:space="0" w:color="000000"/>
              <w:bottom w:val="single" w:sz="2" w:space="0" w:color="000000"/>
            </w:tcBorders>
          </w:tcPr>
          <w:p>
            <w:pPr>
              <w:pStyle w:val="Style32"/>
              <w:widowControl w:val="false"/>
              <w:rPr/>
            </w:pPr>
            <w:r>
              <w:rPr/>
              <w:t>8</w:t>
            </w:r>
          </w:p>
        </w:tc>
        <w:tc>
          <w:tcPr>
            <w:tcW w:w="1761" w:type="dxa"/>
            <w:tcBorders>
              <w:left w:val="single" w:sz="2" w:space="0" w:color="000000"/>
              <w:bottom w:val="single" w:sz="2" w:space="0" w:color="000000"/>
            </w:tcBorders>
          </w:tcPr>
          <w:p>
            <w:pPr>
              <w:pStyle w:val="Style32"/>
              <w:widowControl w:val="false"/>
              <w:jc w:val="right"/>
              <w:rPr/>
            </w:pPr>
            <w:r>
              <w:rPr/>
              <w:t>256</w:t>
            </w:r>
          </w:p>
        </w:tc>
        <w:tc>
          <w:tcPr>
            <w:tcW w:w="1819" w:type="dxa"/>
            <w:tcBorders>
              <w:left w:val="single" w:sz="2" w:space="0" w:color="000000"/>
              <w:bottom w:val="single" w:sz="2" w:space="0" w:color="000000"/>
            </w:tcBorders>
          </w:tcPr>
          <w:p>
            <w:pPr>
              <w:pStyle w:val="Style32"/>
              <w:widowControl w:val="false"/>
              <w:jc w:val="right"/>
              <w:rPr/>
            </w:pPr>
            <w:r>
              <w:rPr/>
              <w:t>1597</w:t>
            </w:r>
          </w:p>
        </w:tc>
        <w:tc>
          <w:tcPr>
            <w:tcW w:w="1870" w:type="dxa"/>
            <w:tcBorders>
              <w:left w:val="single" w:sz="2" w:space="0" w:color="000000"/>
              <w:bottom w:val="single" w:sz="2" w:space="0" w:color="000000"/>
              <w:right w:val="single" w:sz="2" w:space="0" w:color="000000"/>
            </w:tcBorders>
          </w:tcPr>
          <w:p>
            <w:pPr>
              <w:pStyle w:val="Style32"/>
              <w:widowControl w:val="false"/>
              <w:jc w:val="right"/>
              <w:rPr/>
            </w:pPr>
            <w:r>
              <w:rPr/>
              <w:t>16493</w:t>
            </w:r>
          </w:p>
        </w:tc>
      </w:tr>
    </w:tbl>
    <w:p>
      <w:pPr>
        <w:pStyle w:val="Style15"/>
        <w:bidi w:val="0"/>
        <w:rPr/>
      </w:pPr>
      <w:r>
        <w:rPr/>
      </w:r>
    </w:p>
    <w:p>
      <w:pPr>
        <w:pStyle w:val="Style15"/>
        <w:bidi w:val="0"/>
        <w:rPr/>
      </w:pPr>
      <w:r>
        <w:rPr/>
        <w:t xml:space="preserve">После нескольких шагов скорость охвата </w:t>
      </w:r>
      <w:r>
        <w:rPr>
          <w:rFonts w:eastAsia="Source Han Sans CN Regular" w:cs="Lohit Devanagari"/>
          <w:color w:val="auto"/>
          <w:kern w:val="2"/>
          <w:sz w:val="20"/>
          <w:szCs w:val="24"/>
          <w:lang w:val="ru-RU" w:eastAsia="ru-RU" w:bidi="ru-RU"/>
        </w:rPr>
        <w:t>узлов приобретает экспоненциальный вид, причем показатель для:</w:t>
      </w:r>
    </w:p>
    <w:p>
      <w:pPr>
        <w:pStyle w:val="Style15"/>
        <w:numPr>
          <w:ilvl w:val="0"/>
          <w:numId w:val="6"/>
        </w:numPr>
        <w:bidi w:val="0"/>
        <w:rPr/>
      </w:pPr>
      <w:r>
        <w:rPr>
          <w:rFonts w:eastAsia="Source Han Sans CN Regular" w:cs="Lohit Devanagari"/>
          <w:color w:val="auto"/>
          <w:kern w:val="2"/>
          <w:sz w:val="20"/>
          <w:szCs w:val="24"/>
          <w:lang w:val="ru-RU" w:eastAsia="ru-RU" w:bidi="ru-RU"/>
        </w:rPr>
        <w:t>1 фрагмента = 2</w:t>
      </w:r>
    </w:p>
    <w:p>
      <w:pPr>
        <w:pStyle w:val="Style15"/>
        <w:numPr>
          <w:ilvl w:val="0"/>
          <w:numId w:val="6"/>
        </w:numPr>
        <w:bidi w:val="0"/>
        <w:rPr/>
      </w:pPr>
      <w:r>
        <w:rPr>
          <w:rFonts w:eastAsia="Source Han Sans CN Regular" w:cs="Lohit Devanagari"/>
          <w:color w:val="auto"/>
          <w:kern w:val="2"/>
          <w:sz w:val="20"/>
          <w:szCs w:val="24"/>
          <w:lang w:val="ru-RU" w:eastAsia="ru-RU" w:bidi="ru-RU"/>
        </w:rPr>
        <w:t>2 фрагментов = 2,62</w:t>
      </w:r>
    </w:p>
    <w:p>
      <w:pPr>
        <w:pStyle w:val="Style15"/>
        <w:numPr>
          <w:ilvl w:val="0"/>
          <w:numId w:val="6"/>
        </w:numPr>
        <w:bidi w:val="0"/>
        <w:rPr/>
      </w:pPr>
      <w:r>
        <w:rPr>
          <w:rFonts w:eastAsia="Source Han Sans CN Regular" w:cs="Lohit Devanagari"/>
          <w:color w:val="auto"/>
          <w:kern w:val="2"/>
          <w:sz w:val="20"/>
          <w:szCs w:val="24"/>
          <w:lang w:val="ru-RU" w:eastAsia="ru-RU" w:bidi="ru-RU"/>
        </w:rPr>
        <w:t>4 фрагментов = 3,63</w:t>
      </w:r>
    </w:p>
    <w:p>
      <w:pPr>
        <w:pStyle w:val="Style15"/>
        <w:bidi w:val="0"/>
        <w:rPr/>
      </w:pPr>
      <w:r>
        <w:rPr>
          <w:rFonts w:eastAsia="Source Han Sans CN Regular" w:cs="Lohit Devanagari"/>
          <w:color w:val="auto"/>
          <w:kern w:val="2"/>
          <w:sz w:val="20"/>
          <w:szCs w:val="24"/>
          <w:lang w:val="ru-RU" w:eastAsia="ru-RU" w:bidi="ru-RU"/>
        </w:rPr>
        <w:t>Соответственно, при соотношении показателей к соотношению времени передачи блока</w:t>
      </w:r>
    </w:p>
    <w:sectPr>
      <w:footnotePr>
        <w:numFmt w:val="decimal"/>
      </w:footnotePr>
      <w:type w:val="nextPage"/>
      <w:pgSz w:w="11906" w:h="16838"/>
      <w:pgMar w:left="1134" w:right="1134" w:header="0" w:top="1134" w:footer="0" w:bottom="1134" w:gutter="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ourier New">
    <w:charset w:val="cc"/>
    <w:family w:val="roman"/>
    <w:pitch w:val="variable"/>
  </w:font>
  <w:font w:name="OpenSymbol">
    <w:altName w:val="Arial Unicode MS"/>
    <w:charset w:val="cc"/>
    <w:family w:val="roman"/>
    <w:pitch w:val="variable"/>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Style35"/>
        <w:rPr/>
      </w:pPr>
      <w:r>
        <w:rPr>
          <w:rStyle w:val="Style10"/>
        </w:rPr>
        <w:footnoteRef/>
      </w:r>
      <w:r>
        <w:rPr/>
        <w:tab/>
        <w:t>Одновременное получение и передача (одного и того же) блока бессмыслено.</w:t>
      </w:r>
    </w:p>
  </w:footnote>
  <w:footnote w:id="3">
    <w:p>
      <w:pPr>
        <w:pStyle w:val="Style35"/>
        <w:rPr/>
      </w:pPr>
      <w:r>
        <w:rPr>
          <w:rStyle w:val="Style10"/>
        </w:rPr>
        <w:footnoteRef/>
      </w:r>
      <w:r>
        <w:rPr/>
        <w:tab/>
        <w:t>Предполагается кратное уменьшение времени передачи фрагмента.</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lvlText w:val="%1"/>
      <w:lvlJc w:val="left"/>
      <w:pPr>
        <w:tabs>
          <w:tab w:val="num" w:pos="432"/>
        </w:tabs>
        <w:ind w:left="432" w:hanging="432"/>
      </w:pPr>
    </w:lvl>
    <w:lvl w:ilvl="1">
      <w:start w:val="1"/>
      <w:pStyle w:val="2"/>
      <w:numFmt w:val="decimal"/>
      <w:lvlText w:val="%1.%2"/>
      <w:lvlJc w:val="left"/>
      <w:pPr>
        <w:tabs>
          <w:tab w:val="num" w:pos="576"/>
        </w:tabs>
        <w:ind w:left="576" w:hanging="576"/>
      </w:pPr>
    </w:lvl>
    <w:lvl w:ilvl="2">
      <w:start w:val="1"/>
      <w:pStyle w:val="3"/>
      <w:numFmt w:val="decimal"/>
      <w:lvlText w:val="%1.%2.%3"/>
      <w:lvlJc w:val="left"/>
      <w:pPr>
        <w:tabs>
          <w:tab w:val="num" w:pos="720"/>
        </w:tabs>
        <w:ind w:left="720" w:hanging="720"/>
      </w:pPr>
    </w:lvl>
    <w:lvl w:ilvl="3">
      <w:start w:val="1"/>
      <w:pStyle w:val="4"/>
      <w:numFmt w:val="decimal"/>
      <w:lvlText w:val="%1.%2.%3.%4"/>
      <w:lvlJc w:val="left"/>
      <w:pPr>
        <w:tabs>
          <w:tab w:val="num" w:pos="864"/>
        </w:tabs>
        <w:ind w:left="864" w:hanging="864"/>
      </w:pPr>
    </w:lvl>
    <w:lvl w:ilvl="4">
      <w:start w:val="1"/>
      <w:pStyle w:val="5"/>
      <w:numFmt w:val="decimal"/>
      <w:lvlText w:val="%1.%2.%3.%4.%5"/>
      <w:lvlJc w:val="left"/>
      <w:pPr>
        <w:tabs>
          <w:tab w:val="num" w:pos="1008"/>
        </w:tabs>
        <w:ind w:left="1008" w:hanging="1008"/>
      </w:pPr>
    </w:lvl>
    <w:lvl w:ilvl="5">
      <w:start w:val="1"/>
      <w:pStyle w:val="6"/>
      <w:numFmt w:val="decimal"/>
      <w:lvlText w:val="%5.%6"/>
      <w:lvlJc w:val="left"/>
      <w:pPr>
        <w:tabs>
          <w:tab w:val="num" w:pos="1152"/>
        </w:tabs>
        <w:ind w:left="1152" w:hanging="1152"/>
      </w:pPr>
    </w:lvl>
    <w:lvl w:ilvl="6">
      <w:start w:val="1"/>
      <w:pStyle w:val="7"/>
      <w:numFmt w:val="decimal"/>
      <w:lvlText w:val="%6.%7"/>
      <w:lvlJc w:val="left"/>
      <w:pPr>
        <w:tabs>
          <w:tab w:val="num" w:pos="1296"/>
        </w:tabs>
        <w:ind w:left="1296" w:hanging="1296"/>
      </w:pPr>
    </w:lvl>
    <w:lvl w:ilvl="7">
      <w:start w:val="1"/>
      <w:pStyle w:val="8"/>
      <w:numFmt w:val="none"/>
      <w:suff w:val="nothing"/>
      <w:lvlText w:val=""/>
      <w:lvlJc w:val="left"/>
      <w:pPr>
        <w:tabs>
          <w:tab w:val="num" w:pos="0"/>
        </w:tabs>
        <w:ind w:left="1440" w:hanging="1440"/>
      </w:pPr>
    </w:lvl>
    <w:lvl w:ilvl="8">
      <w:start w:val="1"/>
      <w:pStyle w:val="9"/>
      <w:numFmt w:val="none"/>
      <w:suff w:val="nothing"/>
      <w:lvlText w:val=""/>
      <w:lvlJc w:val="left"/>
      <w:pPr>
        <w:tabs>
          <w:tab w:val="num" w:pos="0"/>
        </w:tabs>
        <w:ind w:left="1584" w:hanging="1584"/>
      </w:pPr>
    </w:lvl>
  </w:abstractNum>
  <w:abstractNum w:abstractNumI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5.%6"/>
      <w:lvlJc w:val="left"/>
      <w:pPr>
        <w:tabs>
          <w:tab w:val="num" w:pos="1152"/>
        </w:tabs>
        <w:ind w:left="1152" w:hanging="1152"/>
      </w:pPr>
    </w:lvl>
    <w:lvl w:ilvl="6">
      <w:start w:val="1"/>
      <w:numFmt w:val="decimal"/>
      <w:lvlText w:val="%6.%7"/>
      <w:lvlJc w:val="left"/>
      <w:pPr>
        <w:tabs>
          <w:tab w:val="num" w:pos="1296"/>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Regular" w:cs="Lohit Devanagari"/>
        <w:kern w:val="2"/>
        <w:sz w:val="24"/>
        <w:szCs w:val="24"/>
        <w:lang w:val="ru-RU" w:eastAsia="ru-RU" w:bidi="ru-RU"/>
      </w:rPr>
    </w:rPrDefault>
    <w:pPrDefault>
      <w:pPr>
        <w:suppressAutoHyphens w:val="true"/>
      </w:pPr>
    </w:pPrDefault>
  </w:docDefaults>
  <w:style w:type="paragraph" w:styleId="Normal">
    <w:name w:val="Normal"/>
    <w:autoRedefine/>
    <w:qFormat/>
    <w:pPr>
      <w:widowControl w:val="false"/>
      <w:tabs>
        <w:tab w:val="clear" w:pos="709"/>
      </w:tabs>
      <w:suppressAutoHyphens w:val="true"/>
      <w:overflowPunct w:val="false"/>
      <w:bidi w:val="0"/>
      <w:spacing w:before="0" w:after="0"/>
      <w:jc w:val="left"/>
    </w:pPr>
    <w:rPr>
      <w:rFonts w:ascii="Courier New" w:hAnsi="Courier New" w:eastAsia="Source Han Sans CN Regular" w:cs="Lohit Devanagari"/>
      <w:color w:val="auto"/>
      <w:kern w:val="2"/>
      <w:sz w:val="20"/>
      <w:szCs w:val="24"/>
      <w:lang w:val="ru-RU" w:eastAsia="ru-RU" w:bidi="ru-RU"/>
    </w:rPr>
  </w:style>
  <w:style w:type="paragraph" w:styleId="1">
    <w:name w:val="Heading 1"/>
    <w:basedOn w:val="Style14"/>
    <w:next w:val="Style15"/>
    <w:qFormat/>
    <w:pPr>
      <w:numPr>
        <w:ilvl w:val="0"/>
        <w:numId w:val="1"/>
      </w:numPr>
      <w:outlineLvl w:val="0"/>
    </w:pPr>
    <w:rPr/>
  </w:style>
  <w:style w:type="paragraph" w:styleId="2">
    <w:name w:val="Heading 2"/>
    <w:basedOn w:val="Style14"/>
    <w:next w:val="Style15"/>
    <w:qFormat/>
    <w:pPr>
      <w:numPr>
        <w:ilvl w:val="1"/>
        <w:numId w:val="1"/>
      </w:numPr>
      <w:outlineLvl w:val="1"/>
    </w:pPr>
    <w:rPr/>
  </w:style>
  <w:style w:type="paragraph" w:styleId="3">
    <w:name w:val="Heading 3"/>
    <w:basedOn w:val="Style14"/>
    <w:next w:val="Style15"/>
    <w:qFormat/>
    <w:pPr>
      <w:numPr>
        <w:ilvl w:val="2"/>
        <w:numId w:val="1"/>
      </w:numPr>
      <w:outlineLvl w:val="2"/>
    </w:pPr>
    <w:rPr/>
  </w:style>
  <w:style w:type="paragraph" w:styleId="4">
    <w:name w:val="Heading 4"/>
    <w:basedOn w:val="Style14"/>
    <w:next w:val="Style15"/>
    <w:qFormat/>
    <w:pPr>
      <w:numPr>
        <w:ilvl w:val="3"/>
        <w:numId w:val="1"/>
      </w:numPr>
      <w:outlineLvl w:val="3"/>
    </w:pPr>
    <w:rPr/>
  </w:style>
  <w:style w:type="paragraph" w:styleId="5">
    <w:name w:val="Heading 5"/>
    <w:basedOn w:val="Style14"/>
    <w:next w:val="Style15"/>
    <w:qFormat/>
    <w:pPr>
      <w:numPr>
        <w:ilvl w:val="4"/>
        <w:numId w:val="1"/>
      </w:numPr>
      <w:outlineLvl w:val="4"/>
    </w:pPr>
    <w:rPr/>
  </w:style>
  <w:style w:type="paragraph" w:styleId="6">
    <w:name w:val="Heading 6"/>
    <w:basedOn w:val="Style14"/>
    <w:next w:val="Style15"/>
    <w:qFormat/>
    <w:pPr>
      <w:numPr>
        <w:ilvl w:val="5"/>
        <w:numId w:val="1"/>
      </w:numPr>
      <w:outlineLvl w:val="5"/>
    </w:pPr>
    <w:rPr/>
  </w:style>
  <w:style w:type="paragraph" w:styleId="7">
    <w:name w:val="Heading 7"/>
    <w:basedOn w:val="Style14"/>
    <w:next w:val="Style15"/>
    <w:qFormat/>
    <w:pPr>
      <w:numPr>
        <w:ilvl w:val="6"/>
        <w:numId w:val="1"/>
      </w:numPr>
      <w:outlineLvl w:val="6"/>
    </w:pPr>
    <w:rPr/>
  </w:style>
  <w:style w:type="paragraph" w:styleId="8">
    <w:name w:val="Heading 8"/>
    <w:basedOn w:val="Style14"/>
    <w:next w:val="Style15"/>
    <w:qFormat/>
    <w:pPr>
      <w:numPr>
        <w:ilvl w:val="7"/>
        <w:numId w:val="1"/>
      </w:numPr>
      <w:outlineLvl w:val="7"/>
    </w:pPr>
    <w:rPr/>
  </w:style>
  <w:style w:type="paragraph" w:styleId="9">
    <w:name w:val="Heading 9"/>
    <w:basedOn w:val="Style14"/>
    <w:next w:val="Style15"/>
    <w:qFormat/>
    <w:pPr>
      <w:numPr>
        <w:ilvl w:val="8"/>
        <w:numId w:val="1"/>
      </w:numPr>
      <w:outlineLvl w:val="8"/>
    </w:pPr>
    <w:rPr/>
  </w:style>
  <w:style w:type="character" w:styleId="Style5">
    <w:name w:val="Интернет-ссылка"/>
    <w:rPr>
      <w:color w:val="000080"/>
      <w:u w:val="single"/>
      <w:lang w:val="zxx" w:eastAsia="zxx" w:bidi="zxx"/>
    </w:rPr>
  </w:style>
  <w:style w:type="character" w:styleId="Style6">
    <w:name w:val="Ссылка указателя"/>
    <w:qFormat/>
    <w:rPr/>
  </w:style>
  <w:style w:type="character" w:styleId="Style7">
    <w:name w:val="Маркеры"/>
    <w:qFormat/>
    <w:rPr>
      <w:rFonts w:ascii="OpenSymbol" w:hAnsi="OpenSymbol" w:eastAsia="OpenSymbol" w:cs="OpenSymbol"/>
    </w:rPr>
  </w:style>
  <w:style w:type="character" w:styleId="Style8">
    <w:name w:val="Символ нумерации"/>
    <w:qFormat/>
    <w:rPr/>
  </w:style>
  <w:style w:type="character" w:styleId="Style9">
    <w:name w:val="Привязка сноски"/>
    <w:rPr>
      <w:vertAlign w:val="superscript"/>
    </w:rPr>
  </w:style>
  <w:style w:type="character" w:styleId="Style10">
    <w:name w:val="Символ сноски"/>
    <w:qFormat/>
    <w:rPr/>
  </w:style>
  <w:style w:type="character" w:styleId="Style11">
    <w:name w:val="Привязка концевой сноски"/>
    <w:rPr>
      <w:vertAlign w:val="superscript"/>
    </w:rPr>
  </w:style>
  <w:style w:type="character" w:styleId="Style12">
    <w:name w:val="Символ концевой сноски"/>
    <w:qFormat/>
    <w:rPr/>
  </w:style>
  <w:style w:type="character" w:styleId="Style13">
    <w:name w:val="Маркеры списка"/>
    <w:qFormat/>
    <w:rPr>
      <w:rFonts w:ascii="OpenSymbol" w:hAnsi="OpenSymbol" w:eastAsia="OpenSymbol" w:cs="OpenSymbol"/>
    </w:rPr>
  </w:style>
  <w:style w:type="paragraph" w:styleId="Style14">
    <w:name w:val="Заголовок"/>
    <w:basedOn w:val="Normal"/>
    <w:next w:val="Style15"/>
    <w:qFormat/>
    <w:pPr>
      <w:keepNext w:val="true"/>
    </w:pPr>
    <w:rPr/>
  </w:style>
  <w:style w:type="paragraph" w:styleId="Style15">
    <w:name w:val="Body Text"/>
    <w:basedOn w:val="Normal"/>
    <w:pPr>
      <w:bidi w:val="0"/>
    </w:pPr>
    <w:rPr/>
  </w:style>
  <w:style w:type="paragraph" w:styleId="Style16">
    <w:name w:val="List"/>
    <w:basedOn w:val="Style15"/>
    <w:pPr/>
    <w:rPr>
      <w:rFonts w:cs="Lohit Devanagari"/>
    </w:rPr>
  </w:style>
  <w:style w:type="paragraph" w:styleId="Style17">
    <w:name w:val="Caption"/>
    <w:basedOn w:val="Normal"/>
    <w:qFormat/>
    <w:pPr>
      <w:suppressLineNumbers/>
    </w:pPr>
    <w:rPr/>
  </w:style>
  <w:style w:type="paragraph" w:styleId="Style18">
    <w:name w:val="Указатель"/>
    <w:basedOn w:val="Normal"/>
    <w:qFormat/>
    <w:pPr>
      <w:suppressLineNumbers/>
    </w:pPr>
    <w:rPr>
      <w:rFonts w:cs="Lohit Devanagari"/>
    </w:rPr>
  </w:style>
  <w:style w:type="paragraph" w:styleId="Style19">
    <w:name w:val="Блочная цитата"/>
    <w:basedOn w:val="Normal"/>
    <w:qFormat/>
    <w:pPr/>
    <w:rPr/>
  </w:style>
  <w:style w:type="paragraph" w:styleId="Style20">
    <w:name w:val="Title"/>
    <w:basedOn w:val="Style14"/>
    <w:next w:val="Style15"/>
    <w:qFormat/>
    <w:pPr>
      <w:jc w:val="center"/>
    </w:pPr>
    <w:rPr/>
  </w:style>
  <w:style w:type="paragraph" w:styleId="Style21">
    <w:name w:val="Subtitle"/>
    <w:basedOn w:val="Style14"/>
    <w:next w:val="Style15"/>
    <w:qFormat/>
    <w:pPr>
      <w:jc w:val="center"/>
    </w:pPr>
    <w:rPr/>
  </w:style>
  <w:style w:type="paragraph" w:styleId="Style22">
    <w:name w:val="Верхний и нижний колонтитулы"/>
    <w:basedOn w:val="Normal"/>
    <w:qFormat/>
    <w:pPr>
      <w:suppressLineNumbers/>
    </w:pPr>
    <w:rPr/>
  </w:style>
  <w:style w:type="paragraph" w:styleId="Style23">
    <w:name w:val="Горизонтальная линия"/>
    <w:basedOn w:val="Normal"/>
    <w:next w:val="Style15"/>
    <w:qFormat/>
    <w:pPr>
      <w:suppressLineNumbers/>
      <w:pBdr>
        <w:bottom w:val="double" w:sz="2" w:space="0" w:color="808080"/>
      </w:pBdr>
      <w:spacing w:before="0" w:after="283"/>
    </w:pPr>
    <w:rPr>
      <w:sz w:val="12"/>
      <w:szCs w:val="12"/>
    </w:rPr>
  </w:style>
  <w:style w:type="paragraph" w:styleId="10">
    <w:name w:val="Заголовок 10"/>
    <w:basedOn w:val="Style14"/>
    <w:next w:val="Style15"/>
    <w:qFormat/>
    <w:pPr>
      <w:outlineLvl w:val="8"/>
    </w:pPr>
    <w:rPr/>
  </w:style>
  <w:style w:type="paragraph" w:styleId="Style24">
    <w:name w:val="Index Heading"/>
    <w:basedOn w:val="Style14"/>
    <w:pPr>
      <w:suppressLineNumbers/>
    </w:pPr>
    <w:rPr/>
  </w:style>
  <w:style w:type="paragraph" w:styleId="TableofAuthorities">
    <w:name w:val="Table of Authorities"/>
    <w:basedOn w:val="Style24"/>
    <w:qFormat/>
    <w:pPr>
      <w:suppressLineNumbers/>
    </w:pPr>
    <w:rPr/>
  </w:style>
  <w:style w:type="paragraph" w:styleId="TOAHeading">
    <w:name w:val="TOA Heading"/>
    <w:basedOn w:val="Style24"/>
    <w:qFormat/>
    <w:pPr>
      <w:suppressLineNumbers/>
    </w:pPr>
    <w:rPr/>
  </w:style>
  <w:style w:type="paragraph" w:styleId="Style25">
    <w:name w:val="Заголовок списка иллюстраций"/>
    <w:basedOn w:val="Style24"/>
    <w:qFormat/>
    <w:pPr>
      <w:suppressLineNumbers/>
    </w:pPr>
    <w:rPr/>
  </w:style>
  <w:style w:type="paragraph" w:styleId="Style26">
    <w:name w:val="Заголовок списка объектов"/>
    <w:basedOn w:val="Style24"/>
    <w:qFormat/>
    <w:pPr>
      <w:suppressLineNumbers/>
    </w:pPr>
    <w:rPr/>
  </w:style>
  <w:style w:type="paragraph" w:styleId="Style27">
    <w:name w:val="Заголовок списка таблиц"/>
    <w:basedOn w:val="Style24"/>
    <w:qFormat/>
    <w:pPr>
      <w:suppressLineNumbers/>
    </w:pPr>
    <w:rPr/>
  </w:style>
  <w:style w:type="paragraph" w:styleId="Style28">
    <w:name w:val="Заголовок указателей пользователя"/>
    <w:basedOn w:val="Style24"/>
    <w:qFormat/>
    <w:pPr>
      <w:suppressLineNumbers/>
    </w:pPr>
    <w:rPr/>
  </w:style>
  <w:style w:type="paragraph" w:styleId="Style29">
    <w:name w:val="Заголовок списка"/>
    <w:basedOn w:val="Normal"/>
    <w:next w:val="Style30"/>
    <w:qFormat/>
    <w:pPr/>
    <w:rPr/>
  </w:style>
  <w:style w:type="paragraph" w:styleId="Style30">
    <w:name w:val="Содержимое списка"/>
    <w:basedOn w:val="Normal"/>
    <w:qFormat/>
    <w:pPr>
      <w:ind w:left="567" w:right="0" w:hanging="0"/>
    </w:pPr>
    <w:rPr/>
  </w:style>
  <w:style w:type="paragraph" w:styleId="Style31">
    <w:name w:val="Текст в заданном формате"/>
    <w:basedOn w:val="Normal"/>
    <w:qFormat/>
    <w:pPr/>
    <w:rPr/>
  </w:style>
  <w:style w:type="paragraph" w:styleId="Style32">
    <w:name w:val="Содержимое таблицы"/>
    <w:basedOn w:val="Normal"/>
    <w:qFormat/>
    <w:pPr>
      <w:suppressLineNumbers/>
    </w:pPr>
    <w:rPr/>
  </w:style>
  <w:style w:type="paragraph" w:styleId="Style33">
    <w:name w:val="Заголовок таблицы"/>
    <w:basedOn w:val="Style32"/>
    <w:qFormat/>
    <w:pPr>
      <w:suppressLineNumbers/>
      <w:jc w:val="center"/>
    </w:pPr>
    <w:rPr/>
  </w:style>
  <w:style w:type="paragraph" w:styleId="Closing">
    <w:name w:val="Closing"/>
    <w:basedOn w:val="Style14"/>
    <w:next w:val="Style15"/>
    <w:qFormat/>
    <w:pPr>
      <w:jc w:val="center"/>
    </w:pPr>
    <w:rPr/>
  </w:style>
  <w:style w:type="paragraph" w:styleId="Style34">
    <w:name w:val="Header"/>
    <w:basedOn w:val="Style22"/>
    <w:pPr>
      <w:suppressLineNumbers/>
      <w:tabs>
        <w:tab w:val="center" w:pos="4819" w:leader="none"/>
        <w:tab w:val="right" w:pos="9638" w:leader="none"/>
      </w:tabs>
    </w:pPr>
    <w:rPr/>
  </w:style>
  <w:style w:type="paragraph" w:styleId="11">
    <w:name w:val="TOC 1"/>
    <w:basedOn w:val="Style18"/>
    <w:pPr>
      <w:tabs>
        <w:tab w:val="right" w:pos="9638" w:leader="dot"/>
      </w:tabs>
      <w:ind w:left="0" w:right="0" w:hanging="0"/>
    </w:pPr>
    <w:rPr/>
  </w:style>
  <w:style w:type="paragraph" w:styleId="21">
    <w:name w:val="TOC 2"/>
    <w:basedOn w:val="Style18"/>
    <w:pPr>
      <w:tabs>
        <w:tab w:val="right" w:pos="9638" w:leader="dot"/>
      </w:tabs>
      <w:ind w:left="283" w:right="0" w:hanging="0"/>
    </w:pPr>
    <w:rPr/>
  </w:style>
  <w:style w:type="paragraph" w:styleId="Style35">
    <w:name w:val="Footnote Text"/>
    <w:basedOn w:val="Normal"/>
    <w:pPr>
      <w:suppressLineNumbers/>
      <w:ind w:left="339" w:hanging="339"/>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165</TotalTime>
  <Application>LibreOffice/7.0.5.2$Windows_X86_64 LibreOffice_project/64390860c6cd0aca4beafafcfd84613dd9dfb63a</Application>
  <AppVersion>15.0000</AppVersion>
  <Pages>2</Pages>
  <Words>606</Words>
  <Characters>3696</Characters>
  <CharactersWithSpaces>4196</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2021-09-02T11:47:56Z</dcterms:created>
  <dc:creator/>
  <dc:description/>
  <dc:language>ru-RU</dc:language>
  <cp:lastModifiedBy/>
  <cp:lastPrinted>2021-10-13T17:04:42Z</cp:lastPrinted>
  <dcterms:modified xsi:type="dcterms:W3CDTF">2021-10-20T12:34:04Z</dcterms:modified>
  <cp:revision>16</cp:revision>
  <dc:subject/>
  <dc:title>Default</dc:title>
</cp:coreProperties>
</file>

<file path=docProps/custom.xml><?xml version="1.0" encoding="utf-8"?>
<Properties xmlns="http://schemas.openxmlformats.org/officeDocument/2006/custom-properties" xmlns:vt="http://schemas.openxmlformats.org/officeDocument/2006/docPropsVTypes"/>
</file>