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88B8" w14:textId="77777777" w:rsidR="00FD3E64" w:rsidRPr="00FD3E64" w:rsidRDefault="00FD3E64" w:rsidP="00FD3E64">
      <w:pPr>
        <w:rPr>
          <w:b/>
          <w:bCs/>
        </w:rPr>
      </w:pPr>
      <w:r w:rsidRPr="00FD3E64">
        <w:rPr>
          <w:b/>
          <w:bCs/>
        </w:rPr>
        <w:t>Relatório Estratégico de Manejo Fitossanitário e Maximização de Produtividade (2025-2030)</w:t>
      </w:r>
    </w:p>
    <w:p w14:paraId="7288C039" w14:textId="77777777" w:rsidR="00FD3E64" w:rsidRPr="00FD3E64" w:rsidRDefault="00FD3E64" w:rsidP="00FD3E64">
      <w:pPr>
        <w:rPr>
          <w:b/>
          <w:bCs/>
        </w:rPr>
      </w:pPr>
      <w:r w:rsidRPr="00FD3E64">
        <w:rPr>
          <w:b/>
          <w:bCs/>
        </w:rPr>
        <w:t>1. Contextualização Estratégica e Histórico de Desempenho</w:t>
      </w:r>
    </w:p>
    <w:p w14:paraId="0343528E" w14:textId="77777777" w:rsidR="00FD3E64" w:rsidRPr="00FD3E64" w:rsidRDefault="00FD3E64" w:rsidP="00FD3E64">
      <w:r w:rsidRPr="00FD3E64">
        <w:t>A evolução da produtividade agrícola nesta unidade, de 2015 às projeções de 2030, narra uma trajetória de resiliência e planejamento técnico rigoroso. Após o declínio crítico registrado em 2021, a recuperação do vigor do canavial tornou-se o pilar central para garantir a competitividade global da companhia. A transição do status de "Recuperação" para o patamar de "Referência Elite" em 2029 não é apenas um objetivo produtivo, mas um imperativo para a sobrevivência do negócio em um cenário de custos elevados, onde apenas os produtores situados no decil superior de eficiência mantêm margens positivas. O atingimento das metas de TCH propostas depende umbilicalmente da interrupção do ciclo de degradação causado por pragas, estabelecendo uma base sólida para a sustentabilidade a longo prazo.</w:t>
      </w:r>
    </w:p>
    <w:p w14:paraId="48C2D133" w14:textId="77777777" w:rsidR="00FD3E64" w:rsidRPr="00FD3E64" w:rsidRDefault="00FD3E64" w:rsidP="00FD3E64">
      <w:r w:rsidRPr="00FD3E64">
        <w:t>Abaixo, detalhamos a evolução dos indicadores, observando que, embora o dado real de 2025 aponte um TAH de 10,48, utilizamos o diagnóstico base do consultor de 10,31 como referência para o cálculo do salto de produtividade projetado.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35"/>
        <w:gridCol w:w="568"/>
        <w:gridCol w:w="1040"/>
        <w:gridCol w:w="972"/>
        <w:gridCol w:w="1432"/>
        <w:gridCol w:w="1719"/>
        <w:gridCol w:w="1722"/>
      </w:tblGrid>
      <w:tr w:rsidR="00FD3E64" w:rsidRPr="00FD3E64" w14:paraId="7D1CFD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E07388" w14:textId="77777777" w:rsidR="00FD3E64" w:rsidRPr="00FD3E64" w:rsidRDefault="00FD3E64" w:rsidP="00FD3E64">
            <w:r w:rsidRPr="00FD3E64">
              <w:t>Ciclo</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D2FBA" w14:textId="77777777" w:rsidR="00FD3E64" w:rsidRPr="00FD3E64" w:rsidRDefault="00FD3E64" w:rsidP="00FD3E64">
            <w:r w:rsidRPr="00FD3E64">
              <w:t>Safra</w:t>
            </w:r>
          </w:p>
        </w:tc>
        <w:tc>
          <w:tcPr>
            <w:tcW w:w="0" w:type="auto"/>
            <w:tcBorders>
              <w:top w:val="outset" w:sz="6" w:space="0" w:color="auto"/>
              <w:left w:val="outset" w:sz="6" w:space="0" w:color="auto"/>
              <w:bottom w:val="outset" w:sz="6" w:space="0" w:color="auto"/>
              <w:right w:val="outset" w:sz="6" w:space="0" w:color="auto"/>
            </w:tcBorders>
            <w:vAlign w:val="center"/>
            <w:hideMark/>
          </w:tcPr>
          <w:p w14:paraId="31DCCE35" w14:textId="77777777" w:rsidR="00FD3E64" w:rsidRPr="00FD3E64" w:rsidRDefault="00FD3E64" w:rsidP="00FD3E64">
            <w:r w:rsidRPr="00FD3E64">
              <w:t>TCH (t/ha)</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FA6B6" w14:textId="77777777" w:rsidR="00FD3E64" w:rsidRPr="00FD3E64" w:rsidRDefault="00FD3E64" w:rsidP="00FD3E64">
            <w:r w:rsidRPr="00FD3E64">
              <w:t>ATR (kg/t)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B7DB0" w14:textId="77777777" w:rsidR="00FD3E64" w:rsidRPr="00FD3E64" w:rsidRDefault="00FD3E64" w:rsidP="00FD3E64">
            <w:r w:rsidRPr="00FD3E64">
              <w:t>TAH (t ATR/ha)</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1C699" w14:textId="77777777" w:rsidR="00FD3E64" w:rsidRPr="00FD3E64" w:rsidRDefault="00FD3E64" w:rsidP="00FD3E64">
            <w:r w:rsidRPr="00FD3E64">
              <w:t>Infestação Broca</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C8025" w14:textId="77777777" w:rsidR="00FD3E64" w:rsidRPr="00FD3E64" w:rsidRDefault="00FD3E64" w:rsidP="00FD3E64">
            <w:r w:rsidRPr="00FD3E64">
              <w:t>Status</w:t>
            </w:r>
          </w:p>
        </w:tc>
      </w:tr>
      <w:tr w:rsidR="00FD3E64" w:rsidRPr="00FD3E64" w14:paraId="1D2FF4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43A268" w14:textId="77777777" w:rsidR="00FD3E64" w:rsidRPr="00FD3E64" w:rsidRDefault="00FD3E64" w:rsidP="00FD3E64">
            <w:r w:rsidRPr="00FD3E64">
              <w:rPr>
                <w:b/>
                <w:bCs/>
              </w:rPr>
              <w:t>Histórico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A66B2" w14:textId="77777777" w:rsidR="00FD3E64" w:rsidRPr="00FD3E64" w:rsidRDefault="00FD3E64" w:rsidP="00FD3E64">
            <w:r w:rsidRPr="00FD3E64">
              <w:t>2015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27841" w14:textId="77777777" w:rsidR="00FD3E64" w:rsidRPr="00FD3E64" w:rsidRDefault="00FD3E64" w:rsidP="00FD3E64">
            <w:r w:rsidRPr="00FD3E64">
              <w:t>73,80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C3B4A" w14:textId="77777777" w:rsidR="00FD3E64" w:rsidRPr="00FD3E64" w:rsidRDefault="00FD3E64" w:rsidP="00FD3E64">
            <w:r w:rsidRPr="00FD3E64">
              <w:t>125,57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B7274" w14:textId="77777777" w:rsidR="00FD3E64" w:rsidRPr="00FD3E64" w:rsidRDefault="00FD3E64" w:rsidP="00FD3E64">
            <w:r w:rsidRPr="00FD3E64">
              <w:t>9,26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2AD8D" w14:textId="77777777" w:rsidR="00FD3E64" w:rsidRPr="00FD3E64" w:rsidRDefault="00FD3E64" w:rsidP="00FD3E64">
            <w:r w:rsidRPr="00FD3E64">
              <w:t>3,39%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8B2CB" w14:textId="77777777" w:rsidR="00FD3E64" w:rsidRPr="00FD3E64" w:rsidRDefault="00FD3E64" w:rsidP="00FD3E64">
            <w:r w:rsidRPr="00FD3E64">
              <w:t>Base Histórica</w:t>
            </w:r>
          </w:p>
        </w:tc>
      </w:tr>
      <w:tr w:rsidR="00FD3E64" w:rsidRPr="00FD3E64" w14:paraId="7240BD6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D335FB" w14:textId="77777777" w:rsidR="00FD3E64" w:rsidRPr="00FD3E64" w:rsidRDefault="00FD3E64" w:rsidP="00FD3E64"/>
        </w:tc>
        <w:tc>
          <w:tcPr>
            <w:tcW w:w="0" w:type="auto"/>
            <w:tcBorders>
              <w:top w:val="outset" w:sz="6" w:space="0" w:color="auto"/>
              <w:left w:val="outset" w:sz="6" w:space="0" w:color="auto"/>
              <w:bottom w:val="outset" w:sz="6" w:space="0" w:color="auto"/>
              <w:right w:val="outset" w:sz="6" w:space="0" w:color="auto"/>
            </w:tcBorders>
            <w:vAlign w:val="center"/>
            <w:hideMark/>
          </w:tcPr>
          <w:p w14:paraId="68CAC5E2" w14:textId="77777777" w:rsidR="00FD3E64" w:rsidRPr="00FD3E64" w:rsidRDefault="00FD3E64" w:rsidP="00FD3E64">
            <w:r w:rsidRPr="00FD3E64">
              <w:t>2021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61657ED" w14:textId="77777777" w:rsidR="00FD3E64" w:rsidRPr="00FD3E64" w:rsidRDefault="00FD3E64" w:rsidP="00FD3E64">
            <w:r w:rsidRPr="00FD3E64">
              <w:t>55,30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7FD5B" w14:textId="77777777" w:rsidR="00FD3E64" w:rsidRPr="00FD3E64" w:rsidRDefault="00FD3E64" w:rsidP="00FD3E64">
            <w:r w:rsidRPr="00FD3E64">
              <w:t>134,19</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F793B" w14:textId="77777777" w:rsidR="00FD3E64" w:rsidRPr="00FD3E64" w:rsidRDefault="00FD3E64" w:rsidP="00FD3E64">
            <w:r w:rsidRPr="00FD3E64">
              <w:t>7,42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A98DD" w14:textId="77777777" w:rsidR="00FD3E64" w:rsidRPr="00FD3E64" w:rsidRDefault="00FD3E64" w:rsidP="00FD3E64">
            <w:r w:rsidRPr="00FD3E64">
              <w:t>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71441" w14:textId="77777777" w:rsidR="00FD3E64" w:rsidRPr="00FD3E64" w:rsidRDefault="00FD3E64" w:rsidP="00FD3E64">
            <w:r w:rsidRPr="00FD3E64">
              <w:t>Recuperação</w:t>
            </w:r>
          </w:p>
        </w:tc>
      </w:tr>
      <w:tr w:rsidR="00FD3E64" w:rsidRPr="00FD3E64" w14:paraId="2AE6537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AF16AC" w14:textId="77777777" w:rsidR="00FD3E64" w:rsidRPr="00FD3E64" w:rsidRDefault="00FD3E64" w:rsidP="00FD3E64"/>
        </w:tc>
        <w:tc>
          <w:tcPr>
            <w:tcW w:w="0" w:type="auto"/>
            <w:tcBorders>
              <w:top w:val="outset" w:sz="6" w:space="0" w:color="auto"/>
              <w:left w:val="outset" w:sz="6" w:space="0" w:color="auto"/>
              <w:bottom w:val="outset" w:sz="6" w:space="0" w:color="auto"/>
              <w:right w:val="outset" w:sz="6" w:space="0" w:color="auto"/>
            </w:tcBorders>
            <w:vAlign w:val="center"/>
            <w:hideMark/>
          </w:tcPr>
          <w:p w14:paraId="3005A0DF" w14:textId="77777777" w:rsidR="00FD3E64" w:rsidRPr="00FD3E64" w:rsidRDefault="00FD3E64" w:rsidP="00FD3E64">
            <w:r w:rsidRPr="00FD3E64">
              <w:rPr>
                <w:b/>
                <w:bCs/>
              </w:rPr>
              <w:t>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9636D" w14:textId="77777777" w:rsidR="00FD3E64" w:rsidRPr="00FD3E64" w:rsidRDefault="00FD3E64" w:rsidP="00FD3E64">
            <w:r w:rsidRPr="00FD3E64">
              <w:rPr>
                <w:b/>
                <w:bCs/>
              </w:rPr>
              <w:t>75,10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83354" w14:textId="77777777" w:rsidR="00FD3E64" w:rsidRPr="00FD3E64" w:rsidRDefault="00FD3E64" w:rsidP="00FD3E64">
            <w:r w:rsidRPr="00FD3E64">
              <w:rPr>
                <w:b/>
                <w:bCs/>
              </w:rPr>
              <w:t>139,64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5D21D" w14:textId="77777777" w:rsidR="00FD3E64" w:rsidRPr="00FD3E64" w:rsidRDefault="00FD3E64" w:rsidP="00FD3E64">
            <w:r w:rsidRPr="00FD3E64">
              <w:rPr>
                <w:b/>
                <w:bCs/>
              </w:rPr>
              <w:t>10,48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A9002" w14:textId="77777777" w:rsidR="00FD3E64" w:rsidRPr="00FD3E64" w:rsidRDefault="00FD3E64" w:rsidP="00FD3E64">
            <w:r w:rsidRPr="00FD3E64">
              <w:rPr>
                <w:b/>
                <w:bCs/>
              </w:rPr>
              <w:t>1,37%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35EBD" w14:textId="77777777" w:rsidR="00FD3E64" w:rsidRPr="00FD3E64" w:rsidRDefault="00FD3E64" w:rsidP="00FD3E64">
            <w:r w:rsidRPr="00FD3E64">
              <w:rPr>
                <w:b/>
                <w:bCs/>
              </w:rPr>
              <w:t>Base Real</w:t>
            </w:r>
          </w:p>
        </w:tc>
      </w:tr>
      <w:tr w:rsidR="00FD3E64" w:rsidRPr="00FD3E64" w14:paraId="29BE12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1D287D" w14:textId="77777777" w:rsidR="00FD3E64" w:rsidRPr="00FD3E64" w:rsidRDefault="00FD3E64" w:rsidP="00FD3E64">
            <w:r w:rsidRPr="00FD3E64">
              <w:rPr>
                <w:b/>
                <w:bCs/>
              </w:rPr>
              <w:t>Projeção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733F4" w14:textId="77777777" w:rsidR="00FD3E64" w:rsidRPr="00FD3E64" w:rsidRDefault="00FD3E64" w:rsidP="00FD3E64">
            <w:r w:rsidRPr="00FD3E64">
              <w:t>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0EABC" w14:textId="77777777" w:rsidR="00FD3E64" w:rsidRPr="00FD3E64" w:rsidRDefault="00FD3E64" w:rsidP="00FD3E64">
            <w:r w:rsidRPr="00FD3E64">
              <w:t>78,58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A18FF" w14:textId="77777777" w:rsidR="00FD3E64" w:rsidRPr="00FD3E64" w:rsidRDefault="00FD3E64" w:rsidP="00FD3E64">
            <w:r w:rsidRPr="00FD3E64">
              <w:t>138,67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DBB49" w14:textId="77777777" w:rsidR="00FD3E64" w:rsidRPr="00FD3E64" w:rsidRDefault="00FD3E64" w:rsidP="00FD3E64">
            <w:r w:rsidRPr="00FD3E64">
              <w:t>10,89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6D8C2" w14:textId="77777777" w:rsidR="00FD3E64" w:rsidRPr="00FD3E64" w:rsidRDefault="00FD3E64" w:rsidP="00FD3E64">
            <w:r w:rsidRPr="00FD3E64">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63A0F" w14:textId="77777777" w:rsidR="00FD3E64" w:rsidRPr="00FD3E64" w:rsidRDefault="00FD3E64" w:rsidP="00FD3E64">
            <w:r w:rsidRPr="00FD3E64">
              <w:t>Meta Inicial</w:t>
            </w:r>
          </w:p>
        </w:tc>
      </w:tr>
      <w:tr w:rsidR="00FD3E64" w:rsidRPr="00FD3E64" w14:paraId="75E29E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C6D323" w14:textId="77777777" w:rsidR="00FD3E64" w:rsidRPr="00FD3E64" w:rsidRDefault="00FD3E64" w:rsidP="00FD3E64"/>
        </w:tc>
        <w:tc>
          <w:tcPr>
            <w:tcW w:w="0" w:type="auto"/>
            <w:tcBorders>
              <w:top w:val="outset" w:sz="6" w:space="0" w:color="auto"/>
              <w:left w:val="outset" w:sz="6" w:space="0" w:color="auto"/>
              <w:bottom w:val="outset" w:sz="6" w:space="0" w:color="auto"/>
              <w:right w:val="outset" w:sz="6" w:space="0" w:color="auto"/>
            </w:tcBorders>
            <w:vAlign w:val="center"/>
            <w:hideMark/>
          </w:tcPr>
          <w:p w14:paraId="159EDDD4" w14:textId="77777777" w:rsidR="00FD3E64" w:rsidRPr="00FD3E64" w:rsidRDefault="00FD3E64" w:rsidP="00FD3E64">
            <w:r w:rsidRPr="00FD3E64">
              <w:t>2027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0C817" w14:textId="77777777" w:rsidR="00FD3E64" w:rsidRPr="00FD3E64" w:rsidRDefault="00FD3E64" w:rsidP="00FD3E64">
            <w:r w:rsidRPr="00FD3E64">
              <w:t>79,76</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8C511" w14:textId="77777777" w:rsidR="00FD3E64" w:rsidRPr="00FD3E64" w:rsidRDefault="00FD3E64" w:rsidP="00FD3E64">
            <w:r w:rsidRPr="00FD3E64">
              <w:t>139,36</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CE52E" w14:textId="77777777" w:rsidR="00FD3E64" w:rsidRPr="00FD3E64" w:rsidRDefault="00FD3E64" w:rsidP="00FD3E64">
            <w:r w:rsidRPr="00FD3E64">
              <w:t>11,11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104E8" w14:textId="77777777" w:rsidR="00FD3E64" w:rsidRPr="00FD3E64" w:rsidRDefault="00FD3E64" w:rsidP="00FD3E64">
            <w:r w:rsidRPr="00FD3E64">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60108" w14:textId="77777777" w:rsidR="00FD3E64" w:rsidRPr="00FD3E64" w:rsidRDefault="00FD3E64" w:rsidP="00FD3E64">
            <w:r w:rsidRPr="00FD3E64">
              <w:t>Expansão</w:t>
            </w:r>
          </w:p>
        </w:tc>
      </w:tr>
      <w:tr w:rsidR="00FD3E64" w:rsidRPr="00FD3E64" w14:paraId="31A0AA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E45B4C" w14:textId="77777777" w:rsidR="00FD3E64" w:rsidRPr="00FD3E64" w:rsidRDefault="00FD3E64" w:rsidP="00FD3E64"/>
        </w:tc>
        <w:tc>
          <w:tcPr>
            <w:tcW w:w="0" w:type="auto"/>
            <w:tcBorders>
              <w:top w:val="outset" w:sz="6" w:space="0" w:color="auto"/>
              <w:left w:val="outset" w:sz="6" w:space="0" w:color="auto"/>
              <w:bottom w:val="outset" w:sz="6" w:space="0" w:color="auto"/>
              <w:right w:val="outset" w:sz="6" w:space="0" w:color="auto"/>
            </w:tcBorders>
            <w:vAlign w:val="center"/>
            <w:hideMark/>
          </w:tcPr>
          <w:p w14:paraId="008F1FCC" w14:textId="77777777" w:rsidR="00FD3E64" w:rsidRPr="00FD3E64" w:rsidRDefault="00FD3E64" w:rsidP="00FD3E64">
            <w:r w:rsidRPr="00FD3E64">
              <w:t>2028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37688" w14:textId="77777777" w:rsidR="00FD3E64" w:rsidRPr="00FD3E64" w:rsidRDefault="00FD3E64" w:rsidP="00FD3E64">
            <w:r w:rsidRPr="00FD3E64">
              <w:t>80,62</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6F356" w14:textId="77777777" w:rsidR="00FD3E64" w:rsidRPr="00FD3E64" w:rsidRDefault="00FD3E64" w:rsidP="00FD3E64">
            <w:r w:rsidRPr="00FD3E64">
              <w:t>140,06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1E481" w14:textId="77777777" w:rsidR="00FD3E64" w:rsidRPr="00FD3E64" w:rsidRDefault="00FD3E64" w:rsidP="00FD3E64">
            <w:r w:rsidRPr="00FD3E64">
              <w:t>11,29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7D1CF" w14:textId="77777777" w:rsidR="00FD3E64" w:rsidRPr="00FD3E64" w:rsidRDefault="00FD3E64" w:rsidP="00FD3E64">
            <w:r w:rsidRPr="00FD3E64">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8E972" w14:textId="77777777" w:rsidR="00FD3E64" w:rsidRPr="00FD3E64" w:rsidRDefault="00FD3E64" w:rsidP="00FD3E64">
            <w:r w:rsidRPr="00FD3E64">
              <w:t>Eficiência</w:t>
            </w:r>
          </w:p>
        </w:tc>
      </w:tr>
      <w:tr w:rsidR="00FD3E64" w:rsidRPr="00FD3E64" w14:paraId="5F4AF9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BA0CDF" w14:textId="77777777" w:rsidR="00FD3E64" w:rsidRPr="00FD3E64" w:rsidRDefault="00FD3E64" w:rsidP="00FD3E64"/>
        </w:tc>
        <w:tc>
          <w:tcPr>
            <w:tcW w:w="0" w:type="auto"/>
            <w:tcBorders>
              <w:top w:val="outset" w:sz="6" w:space="0" w:color="auto"/>
              <w:left w:val="outset" w:sz="6" w:space="0" w:color="auto"/>
              <w:bottom w:val="outset" w:sz="6" w:space="0" w:color="auto"/>
              <w:right w:val="outset" w:sz="6" w:space="0" w:color="auto"/>
            </w:tcBorders>
            <w:vAlign w:val="center"/>
            <w:hideMark/>
          </w:tcPr>
          <w:p w14:paraId="2B8CCA70" w14:textId="77777777" w:rsidR="00FD3E64" w:rsidRPr="00FD3E64" w:rsidRDefault="00FD3E64" w:rsidP="00FD3E64">
            <w:r w:rsidRPr="00FD3E64">
              <w:t>2029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EF53E" w14:textId="77777777" w:rsidR="00FD3E64" w:rsidRPr="00FD3E64" w:rsidRDefault="00FD3E64" w:rsidP="00FD3E64">
            <w:r w:rsidRPr="00FD3E64">
              <w:t>86,17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31B19" w14:textId="77777777" w:rsidR="00FD3E64" w:rsidRPr="00FD3E64" w:rsidRDefault="00FD3E64" w:rsidP="00FD3E64">
            <w:r w:rsidRPr="00FD3E64">
              <w:t>140,76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3642C" w14:textId="77777777" w:rsidR="00FD3E64" w:rsidRPr="00FD3E64" w:rsidRDefault="00FD3E64" w:rsidP="00FD3E64">
            <w:r w:rsidRPr="00FD3E64">
              <w:t>12,13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6E0E0" w14:textId="77777777" w:rsidR="00FD3E64" w:rsidRPr="00FD3E64" w:rsidRDefault="00FD3E64" w:rsidP="00FD3E64">
            <w:r w:rsidRPr="00FD3E64">
              <w:t>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DB2A4" w14:textId="77777777" w:rsidR="00FD3E64" w:rsidRPr="00FD3E64" w:rsidRDefault="00FD3E64" w:rsidP="00FD3E64">
            <w:r w:rsidRPr="00FD3E64">
              <w:rPr>
                <w:b/>
                <w:bCs/>
              </w:rPr>
              <w:t>Referência Elite</w:t>
            </w:r>
          </w:p>
        </w:tc>
      </w:tr>
      <w:tr w:rsidR="00FD3E64" w:rsidRPr="00FD3E64" w14:paraId="4CDADB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4209EB" w14:textId="77777777" w:rsidR="00FD3E64" w:rsidRPr="00FD3E64" w:rsidRDefault="00FD3E64" w:rsidP="00FD3E64"/>
        </w:tc>
        <w:tc>
          <w:tcPr>
            <w:tcW w:w="0" w:type="auto"/>
            <w:tcBorders>
              <w:top w:val="outset" w:sz="6" w:space="0" w:color="auto"/>
              <w:left w:val="outset" w:sz="6" w:space="0" w:color="auto"/>
              <w:bottom w:val="outset" w:sz="6" w:space="0" w:color="auto"/>
              <w:right w:val="outset" w:sz="6" w:space="0" w:color="auto"/>
            </w:tcBorders>
            <w:vAlign w:val="center"/>
            <w:hideMark/>
          </w:tcPr>
          <w:p w14:paraId="3283692B" w14:textId="77777777" w:rsidR="00FD3E64" w:rsidRPr="00FD3E64" w:rsidRDefault="00FD3E64" w:rsidP="00FD3E64">
            <w:r w:rsidRPr="00FD3E64">
              <w:t>2030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66691" w14:textId="77777777" w:rsidR="00FD3E64" w:rsidRPr="00FD3E64" w:rsidRDefault="00FD3E64" w:rsidP="00FD3E64">
            <w:r w:rsidRPr="00FD3E64">
              <w:t>85,07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9C19C" w14:textId="77777777" w:rsidR="00FD3E64" w:rsidRPr="00FD3E64" w:rsidRDefault="00FD3E64" w:rsidP="00FD3E64">
            <w:r w:rsidRPr="00FD3E64">
              <w:t>140,76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55E1B" w14:textId="77777777" w:rsidR="00FD3E64" w:rsidRPr="00FD3E64" w:rsidRDefault="00FD3E64" w:rsidP="00FD3E64">
            <w:r w:rsidRPr="00FD3E64">
              <w:t>11,97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802E2" w14:textId="77777777" w:rsidR="00FD3E64" w:rsidRPr="00FD3E64" w:rsidRDefault="00FD3E64" w:rsidP="00FD3E64">
            <w:r w:rsidRPr="00FD3E64">
              <w:t>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3601B" w14:textId="77777777" w:rsidR="00FD3E64" w:rsidRPr="00FD3E64" w:rsidRDefault="00FD3E64" w:rsidP="00FD3E64">
            <w:r w:rsidRPr="00FD3E64">
              <w:t>Estabilização</w:t>
            </w:r>
          </w:p>
        </w:tc>
      </w:tr>
    </w:tbl>
    <w:p w14:paraId="03107E1F" w14:textId="77777777" w:rsidR="00FD3E64" w:rsidRPr="00FD3E64" w:rsidRDefault="00FD3E64" w:rsidP="00FD3E64">
      <w:pPr>
        <w:rPr>
          <w:b/>
          <w:bCs/>
        </w:rPr>
      </w:pPr>
      <w:r w:rsidRPr="00FD3E64">
        <w:rPr>
          <w:b/>
          <w:bCs/>
        </w:rPr>
        <w:t>2. Diagnóstico Técnico de Danos e Impacto no Rendimento (Matriz de Pragas)</w:t>
      </w:r>
    </w:p>
    <w:p w14:paraId="2AC32D0D" w14:textId="77777777" w:rsidR="00FD3E64" w:rsidRPr="00FD3E64" w:rsidRDefault="00FD3E64" w:rsidP="00FD3E64">
      <w:r w:rsidRPr="00FD3E64">
        <w:t>A viabilização do Retorno sobre Investimento (ROI) em tratamentos fitossanitários exige uma quantificação técnica precisa das perdas. Pequenas oscilações no Índice de Infestação (I.I.) resultam em danos desproporcionais na margem de contribuição por hectare.</w:t>
      </w:r>
    </w:p>
    <w:p w14:paraId="1CA411A3" w14:textId="77777777" w:rsidR="00FD3E64" w:rsidRPr="00FD3E64" w:rsidRDefault="00FD3E64" w:rsidP="00FD3E64">
      <w:r w:rsidRPr="00FD3E64">
        <w:lastRenderedPageBreak/>
        <w:t>Com base nos parâmetros UMOE, o impacto por espécie revela prioridades operacionais distintas:</w:t>
      </w:r>
    </w:p>
    <w:p w14:paraId="5D455063" w14:textId="77777777" w:rsidR="00FD3E64" w:rsidRPr="00FD3E64" w:rsidRDefault="00FD3E64" w:rsidP="00FD3E64">
      <w:pPr>
        <w:numPr>
          <w:ilvl w:val="0"/>
          <w:numId w:val="1"/>
        </w:numPr>
      </w:pPr>
      <w:r w:rsidRPr="00FD3E64">
        <w:rPr>
          <w:b/>
          <w:bCs/>
        </w:rPr>
        <w:t>Broca-comum vs. Broca-peluda:</w:t>
      </w:r>
      <w:r w:rsidRPr="00FD3E64">
        <w:t xml:space="preserve"> A Broca-peluda é mais agressiva no campo, subtraindo </w:t>
      </w:r>
      <w:r w:rsidRPr="00FD3E64">
        <w:rPr>
          <w:b/>
          <w:bCs/>
        </w:rPr>
        <w:t>0,90 t/ha</w:t>
      </w:r>
      <w:r w:rsidRPr="00FD3E64">
        <w:t xml:space="preserve"> de TCH, enquanto a Broca-comum impacta em 0,75 t/ha. Contudo, a Broca-comum deteriora mais o ATR (-0,60 kg/t vs. -0,40 kg/t).</w:t>
      </w:r>
    </w:p>
    <w:p w14:paraId="4729CC51" w14:textId="77777777" w:rsidR="00FD3E64" w:rsidRPr="00FD3E64" w:rsidRDefault="00FD3E64" w:rsidP="00FD3E64">
      <w:pPr>
        <w:numPr>
          <w:ilvl w:val="0"/>
          <w:numId w:val="1"/>
        </w:numPr>
      </w:pPr>
      <w:r w:rsidRPr="00FD3E64">
        <w:rPr>
          <w:b/>
          <w:bCs/>
        </w:rPr>
        <w:t>Cigarrinha e Pão-de-galinha:</w:t>
      </w:r>
      <w:r w:rsidRPr="00FD3E64">
        <w:t xml:space="preserve"> Ambas causam perda severa de </w:t>
      </w:r>
      <w:r w:rsidRPr="00FD3E64">
        <w:rPr>
          <w:b/>
          <w:bCs/>
        </w:rPr>
        <w:t>1,50 t/</w:t>
      </w:r>
      <w:proofErr w:type="spellStart"/>
      <w:r w:rsidRPr="00FD3E64">
        <w:rPr>
          <w:b/>
          <w:bCs/>
        </w:rPr>
        <w:t>ha</w:t>
      </w:r>
      <w:proofErr w:type="spellEnd"/>
      <w:r w:rsidRPr="00FD3E64">
        <w:t xml:space="preserve"> no TCH. Entretanto, a Cigarrinha gera uma verdadeira </w:t>
      </w:r>
      <w:r w:rsidRPr="00FD3E64">
        <w:rPr>
          <w:b/>
          <w:bCs/>
        </w:rPr>
        <w:t>"Crise de Qualidade"</w:t>
      </w:r>
      <w:r w:rsidRPr="00FD3E64">
        <w:t xml:space="preserve"> com impacto de -1,20 kg/t no ATR, enquanto o Pão-de-galinha apresenta um impacto de -0,20 kg/t, considerado "Gerenciável" sob controle padrão.</w:t>
      </w:r>
    </w:p>
    <w:p w14:paraId="29901DE9" w14:textId="77777777" w:rsidR="00FD3E64" w:rsidRPr="00FD3E64" w:rsidRDefault="00FD3E64" w:rsidP="00FD3E64">
      <w:pPr>
        <w:numPr>
          <w:ilvl w:val="0"/>
          <w:numId w:val="1"/>
        </w:numPr>
      </w:pPr>
      <w:proofErr w:type="spellStart"/>
      <w:r w:rsidRPr="00FD3E64">
        <w:rPr>
          <w:b/>
          <w:bCs/>
        </w:rPr>
        <w:t>Sphenophorus</w:t>
      </w:r>
      <w:proofErr w:type="spellEnd"/>
      <w:r w:rsidRPr="00FD3E64">
        <w:rPr>
          <w:b/>
          <w:bCs/>
        </w:rPr>
        <w:t xml:space="preserve"> e </w:t>
      </w:r>
      <w:proofErr w:type="spellStart"/>
      <w:r w:rsidRPr="00FD3E64">
        <w:rPr>
          <w:b/>
          <w:bCs/>
        </w:rPr>
        <w:t>Migdolus</w:t>
      </w:r>
      <w:proofErr w:type="spellEnd"/>
      <w:r w:rsidRPr="00FD3E64">
        <w:rPr>
          <w:b/>
          <w:bCs/>
        </w:rPr>
        <w:t>:</w:t>
      </w:r>
      <w:r w:rsidRPr="00FD3E64">
        <w:t xml:space="preserve"> Enquanto o </w:t>
      </w:r>
      <w:proofErr w:type="spellStart"/>
      <w:r w:rsidRPr="00FD3E64">
        <w:rPr>
          <w:i/>
          <w:iCs/>
        </w:rPr>
        <w:t>Sphenophorus</w:t>
      </w:r>
      <w:proofErr w:type="spellEnd"/>
      <w:r w:rsidRPr="00FD3E64">
        <w:t xml:space="preserve"> retira 2,20 t/ha, o </w:t>
      </w:r>
      <w:proofErr w:type="spellStart"/>
      <w:r w:rsidRPr="00FD3E64">
        <w:rPr>
          <w:b/>
          <w:bCs/>
        </w:rPr>
        <w:t>Migdolus</w:t>
      </w:r>
      <w:proofErr w:type="spellEnd"/>
      <w:r w:rsidRPr="00FD3E64">
        <w:t xml:space="preserve"> é classificado como uma </w:t>
      </w:r>
      <w:r w:rsidRPr="00FD3E64">
        <w:rPr>
          <w:b/>
          <w:bCs/>
        </w:rPr>
        <w:t>Ameaça à Integridade do Ativo</w:t>
      </w:r>
      <w:r w:rsidRPr="00FD3E64">
        <w:t xml:space="preserve">. Sua presença pode ocasionar a perda total do stand, com redução drástica de </w:t>
      </w:r>
      <w:r w:rsidRPr="00FD3E64">
        <w:rPr>
          <w:b/>
          <w:bCs/>
        </w:rPr>
        <w:t>10,00 t/ha</w:t>
      </w:r>
      <w:r w:rsidRPr="00FD3E64">
        <w:t>, inviabilizando a continuidade da soqueira.</w:t>
      </w:r>
    </w:p>
    <w:p w14:paraId="18D84F5C" w14:textId="77777777" w:rsidR="00FD3E64" w:rsidRPr="00FD3E64" w:rsidRDefault="00FD3E64" w:rsidP="00FD3E64">
      <w:pPr>
        <w:rPr>
          <w:b/>
          <w:bCs/>
        </w:rPr>
      </w:pPr>
      <w:r w:rsidRPr="00FD3E64">
        <w:rPr>
          <w:b/>
          <w:bCs/>
        </w:rPr>
        <w:t>3. Plano de Ação: Estratégia de Manejo Integral e Investimento</w:t>
      </w:r>
    </w:p>
    <w:p w14:paraId="3D693C7C" w14:textId="77777777" w:rsidR="00FD3E64" w:rsidRPr="00FD3E64" w:rsidRDefault="00FD3E64" w:rsidP="00FD3E64">
      <w:r w:rsidRPr="00FD3E64">
        <w:t xml:space="preserve">A estratégia para o ciclo 2026 marca uma mudança de paradigma: abandonamos o manejo pontual em favor da universalização do corte de soqueira. Esta expansão, que eleva o manejo de 12.000 para </w:t>
      </w:r>
      <w:r w:rsidRPr="00FD3E64">
        <w:rPr>
          <w:b/>
          <w:bCs/>
        </w:rPr>
        <w:t>31.000 hectares</w:t>
      </w:r>
      <w:r w:rsidRPr="00FD3E64">
        <w:t xml:space="preserve">, representa um aumento de </w:t>
      </w:r>
      <w:r w:rsidRPr="00FD3E64">
        <w:rPr>
          <w:b/>
          <w:bCs/>
        </w:rPr>
        <w:t>158% na pegada operacional</w:t>
      </w:r>
      <w:r w:rsidRPr="00FD3E64">
        <w:t>, exigindo uma reformulação logística completa.</w:t>
      </w:r>
    </w:p>
    <w:p w14:paraId="09424681" w14:textId="77777777" w:rsidR="00FD3E64" w:rsidRPr="00FD3E64" w:rsidRDefault="00FD3E64" w:rsidP="00FD3E64">
      <w:r w:rsidRPr="00FD3E64">
        <w:t>Os pilares estratégicos são:</w:t>
      </w:r>
    </w:p>
    <w:p w14:paraId="4E977417" w14:textId="77777777" w:rsidR="00FD3E64" w:rsidRPr="00FD3E64" w:rsidRDefault="00FD3E64" w:rsidP="00FD3E64">
      <w:pPr>
        <w:numPr>
          <w:ilvl w:val="0"/>
          <w:numId w:val="2"/>
        </w:numPr>
      </w:pPr>
      <w:r w:rsidRPr="00FD3E64">
        <w:rPr>
          <w:b/>
          <w:bCs/>
        </w:rPr>
        <w:t>Corte de Soqueira Integral (100% da área):</w:t>
      </w:r>
      <w:r w:rsidRPr="00FD3E64">
        <w:t xml:space="preserve"> Medida extrema e necessária para interromper o ciclo reprodutivo de pragas secundárias que </w:t>
      </w:r>
      <w:proofErr w:type="spellStart"/>
      <w:r w:rsidRPr="00FD3E64">
        <w:t>reinfestam</w:t>
      </w:r>
      <w:proofErr w:type="spellEnd"/>
      <w:r w:rsidRPr="00FD3E64">
        <w:t xml:space="preserve"> canaviais antigos.</w:t>
      </w:r>
    </w:p>
    <w:p w14:paraId="234D7D29" w14:textId="77777777" w:rsidR="00FD3E64" w:rsidRPr="00FD3E64" w:rsidRDefault="00FD3E64" w:rsidP="00FD3E64">
      <w:pPr>
        <w:numPr>
          <w:ilvl w:val="0"/>
          <w:numId w:val="2"/>
        </w:numPr>
      </w:pPr>
      <w:r w:rsidRPr="00FD3E64">
        <w:rPr>
          <w:b/>
          <w:bCs/>
        </w:rPr>
        <w:t>Investimento em Defensivos (2026):</w:t>
      </w:r>
      <w:r w:rsidRPr="00FD3E64">
        <w:t xml:space="preserve"> Alocação de </w:t>
      </w:r>
      <w:r w:rsidRPr="00FD3E64">
        <w:rPr>
          <w:b/>
          <w:bCs/>
        </w:rPr>
        <w:t>R$ 2.578.050,00</w:t>
      </w:r>
      <w:r w:rsidRPr="00FD3E64">
        <w:t xml:space="preserve"> para capturar um ganho direto de </w:t>
      </w:r>
      <w:r w:rsidRPr="00FD3E64">
        <w:rPr>
          <w:b/>
          <w:bCs/>
        </w:rPr>
        <w:t>0,65 TCH</w:t>
      </w:r>
      <w:r w:rsidRPr="00FD3E64">
        <w:t xml:space="preserve">. O aporte foca em </w:t>
      </w:r>
      <w:proofErr w:type="spellStart"/>
      <w:r w:rsidRPr="00FD3E64">
        <w:t>Fipronil</w:t>
      </w:r>
      <w:proofErr w:type="spellEnd"/>
      <w:r w:rsidRPr="00FD3E64">
        <w:t xml:space="preserve"> (14.025 </w:t>
      </w:r>
      <w:proofErr w:type="spellStart"/>
      <w:r w:rsidRPr="00FD3E64">
        <w:t>ha</w:t>
      </w:r>
      <w:proofErr w:type="spellEnd"/>
      <w:r w:rsidRPr="00FD3E64">
        <w:t xml:space="preserve">) e </w:t>
      </w:r>
      <w:proofErr w:type="spellStart"/>
      <w:r w:rsidRPr="00FD3E64">
        <w:t>Engeo</w:t>
      </w:r>
      <w:proofErr w:type="spellEnd"/>
      <w:r w:rsidRPr="00FD3E64">
        <w:t xml:space="preserve"> Pleno (11.475 </w:t>
      </w:r>
      <w:proofErr w:type="spellStart"/>
      <w:r w:rsidRPr="00FD3E64">
        <w:t>ha</w:t>
      </w:r>
      <w:proofErr w:type="spellEnd"/>
      <w:r w:rsidRPr="00FD3E64">
        <w:t>) para mitigar a crise de qualidade da Cigarrinha.</w:t>
      </w:r>
    </w:p>
    <w:p w14:paraId="6EC74976" w14:textId="77777777" w:rsidR="00FD3E64" w:rsidRPr="00FD3E64" w:rsidRDefault="00FD3E64" w:rsidP="00FD3E64">
      <w:pPr>
        <w:numPr>
          <w:ilvl w:val="0"/>
          <w:numId w:val="2"/>
        </w:numPr>
      </w:pPr>
      <w:r w:rsidRPr="00FD3E64">
        <w:rPr>
          <w:b/>
          <w:bCs/>
        </w:rPr>
        <w:t>Rejuvenescimento e Vigor:</w:t>
      </w:r>
      <w:r w:rsidRPr="00FD3E64">
        <w:t xml:space="preserve"> A meta de atingir uma idade média de </w:t>
      </w:r>
      <w:r w:rsidRPr="00FD3E64">
        <w:rPr>
          <w:b/>
          <w:bCs/>
        </w:rPr>
        <w:t>3,22 anos</w:t>
      </w:r>
      <w:r w:rsidRPr="00FD3E64">
        <w:t xml:space="preserve"> em 2028 é o que permitirá ao canavial expressar seu potencial de </w:t>
      </w:r>
      <w:r w:rsidRPr="00FD3E64">
        <w:rPr>
          <w:b/>
          <w:bCs/>
        </w:rPr>
        <w:t>85,77 t/ha</w:t>
      </w:r>
      <w:r w:rsidRPr="00FD3E64">
        <w:t>, sustentando a moagem de 3 milhões de toneladas.</w:t>
      </w:r>
    </w:p>
    <w:p w14:paraId="6E5A1D37" w14:textId="77777777" w:rsidR="00FD3E64" w:rsidRPr="00FD3E64" w:rsidRDefault="00FD3E64" w:rsidP="00FD3E64">
      <w:pPr>
        <w:rPr>
          <w:b/>
          <w:bCs/>
        </w:rPr>
      </w:pPr>
      <w:r w:rsidRPr="00FD3E64">
        <w:rPr>
          <w:b/>
          <w:bCs/>
        </w:rPr>
        <w:t>4. Projeção de Ganhos: TCH, ATR e Volume de Moagem</w:t>
      </w:r>
    </w:p>
    <w:p w14:paraId="121FAFCF" w14:textId="77777777" w:rsidR="00FD3E64" w:rsidRPr="00FD3E64" w:rsidRDefault="00FD3E64" w:rsidP="00FD3E64">
      <w:r w:rsidRPr="00FD3E64">
        <w:t xml:space="preserve">A verticalização da produção — ganho de eficiência sem expansão de área — é o resultado direto da eliminação de gargalos fitossanitários. Observa-se um salto expressivo de produtividade em 2029 (86,17 TCH), que deve ser compreendido </w:t>
      </w:r>
      <w:r w:rsidRPr="00FD3E64">
        <w:lastRenderedPageBreak/>
        <w:t xml:space="preserve">como a </w:t>
      </w:r>
      <w:r w:rsidRPr="00FD3E64">
        <w:rPr>
          <w:b/>
          <w:bCs/>
        </w:rPr>
        <w:t>resposta biológica tardia</w:t>
      </w:r>
      <w:r w:rsidRPr="00FD3E64">
        <w:t xml:space="preserve"> e cumulativa do investimento realizado em 2026 e das metas de rejuvenescimento de 2028.</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02"/>
        <w:gridCol w:w="2407"/>
        <w:gridCol w:w="2169"/>
        <w:gridCol w:w="1237"/>
        <w:gridCol w:w="1173"/>
      </w:tblGrid>
      <w:tr w:rsidR="00FD3E64" w:rsidRPr="00FD3E64" w14:paraId="794ABE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A8502B" w14:textId="77777777" w:rsidR="00FD3E64" w:rsidRPr="00FD3E64" w:rsidRDefault="00FD3E64" w:rsidP="00FD3E64">
            <w:r w:rsidRPr="00FD3E64">
              <w:t>Safra</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875C3" w14:textId="77777777" w:rsidR="00FD3E64" w:rsidRPr="00FD3E64" w:rsidRDefault="00FD3E64" w:rsidP="00FD3E64">
            <w:r w:rsidRPr="00FD3E64">
              <w:t>Volume Moagem (t)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A8225" w14:textId="77777777" w:rsidR="00FD3E64" w:rsidRPr="00FD3E64" w:rsidRDefault="00FD3E64" w:rsidP="00FD3E64">
            <w:r w:rsidRPr="00FD3E64">
              <w:t>Ganho Volume (t)</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FAA26" w14:textId="77777777" w:rsidR="00FD3E64" w:rsidRPr="00FD3E64" w:rsidRDefault="00FD3E64" w:rsidP="00FD3E64">
            <w:r w:rsidRPr="00FD3E64">
              <w:t>TCH Meta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F2C14" w14:textId="77777777" w:rsidR="00FD3E64" w:rsidRPr="00FD3E64" w:rsidRDefault="00FD3E64" w:rsidP="00FD3E64">
            <w:r w:rsidRPr="00FD3E64">
              <w:t>ATR Meta</w:t>
            </w:r>
          </w:p>
        </w:tc>
      </w:tr>
      <w:tr w:rsidR="00FD3E64" w:rsidRPr="00FD3E64" w14:paraId="5B89B0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7D0568" w14:textId="77777777" w:rsidR="00FD3E64" w:rsidRPr="00FD3E64" w:rsidRDefault="00FD3E64" w:rsidP="00FD3E64">
            <w:r w:rsidRPr="00FD3E64">
              <w:rPr>
                <w:b/>
                <w:bCs/>
              </w:rPr>
              <w:t>2025 (Base)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54D0F" w14:textId="77777777" w:rsidR="00FD3E64" w:rsidRPr="00FD3E64" w:rsidRDefault="00FD3E64" w:rsidP="00FD3E64">
            <w:r w:rsidRPr="00FD3E64">
              <w:t>2.768.892,0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A0FF7" w14:textId="77777777" w:rsidR="00FD3E64" w:rsidRPr="00FD3E64" w:rsidRDefault="00FD3E64" w:rsidP="00FD3E64">
            <w:r w:rsidRPr="00FD3E64">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35691" w14:textId="77777777" w:rsidR="00FD3E64" w:rsidRPr="00FD3E64" w:rsidRDefault="00FD3E64" w:rsidP="00FD3E64">
            <w:r w:rsidRPr="00FD3E64">
              <w:t>75,10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CB85E" w14:textId="77777777" w:rsidR="00FD3E64" w:rsidRPr="00FD3E64" w:rsidRDefault="00FD3E64" w:rsidP="00FD3E64">
            <w:r w:rsidRPr="00FD3E64">
              <w:t>139,64</w:t>
            </w:r>
          </w:p>
        </w:tc>
      </w:tr>
      <w:tr w:rsidR="00FD3E64" w:rsidRPr="00FD3E64" w14:paraId="061850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4EEEAC" w14:textId="77777777" w:rsidR="00FD3E64" w:rsidRPr="00FD3E64" w:rsidRDefault="00FD3E64" w:rsidP="00FD3E64">
            <w:r w:rsidRPr="00FD3E64">
              <w:rPr>
                <w:b/>
                <w:bCs/>
              </w:rPr>
              <w:t>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7216B" w14:textId="77777777" w:rsidR="00FD3E64" w:rsidRPr="00FD3E64" w:rsidRDefault="00FD3E64" w:rsidP="00FD3E64">
            <w:r w:rsidRPr="00FD3E64">
              <w:t>2.768.697,8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9ACAE" w14:textId="77777777" w:rsidR="00FD3E64" w:rsidRPr="00FD3E64" w:rsidRDefault="00FD3E64" w:rsidP="00FD3E64">
            <w:r w:rsidRPr="00FD3E64">
              <w:rPr>
                <w:b/>
                <w:bCs/>
              </w:rPr>
              <w:t>+22.902,3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AA292DB" w14:textId="77777777" w:rsidR="00FD3E64" w:rsidRPr="00FD3E64" w:rsidRDefault="00FD3E64" w:rsidP="00FD3E64">
            <w:r w:rsidRPr="00FD3E64">
              <w:t>78,58</w:t>
            </w:r>
          </w:p>
        </w:tc>
        <w:tc>
          <w:tcPr>
            <w:tcW w:w="0" w:type="auto"/>
            <w:tcBorders>
              <w:top w:val="outset" w:sz="6" w:space="0" w:color="auto"/>
              <w:left w:val="outset" w:sz="6" w:space="0" w:color="auto"/>
              <w:bottom w:val="outset" w:sz="6" w:space="0" w:color="auto"/>
              <w:right w:val="outset" w:sz="6" w:space="0" w:color="auto"/>
            </w:tcBorders>
            <w:vAlign w:val="center"/>
            <w:hideMark/>
          </w:tcPr>
          <w:p w14:paraId="49E8E14E" w14:textId="77777777" w:rsidR="00FD3E64" w:rsidRPr="00FD3E64" w:rsidRDefault="00FD3E64" w:rsidP="00FD3E64">
            <w:r w:rsidRPr="00FD3E64">
              <w:t>138,67</w:t>
            </w:r>
          </w:p>
        </w:tc>
      </w:tr>
      <w:tr w:rsidR="00FD3E64" w:rsidRPr="00FD3E64" w14:paraId="13446E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C28BC2" w14:textId="77777777" w:rsidR="00FD3E64" w:rsidRPr="00FD3E64" w:rsidRDefault="00FD3E64" w:rsidP="00FD3E64">
            <w:r w:rsidRPr="00FD3E64">
              <w:rPr>
                <w:b/>
                <w:bCs/>
              </w:rPr>
              <w:t>2027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8774E" w14:textId="77777777" w:rsidR="00FD3E64" w:rsidRPr="00FD3E64" w:rsidRDefault="00FD3E64" w:rsidP="00FD3E64">
            <w:r w:rsidRPr="00FD3E64">
              <w:t>3.068.550,7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5BF7B" w14:textId="77777777" w:rsidR="00FD3E64" w:rsidRPr="00FD3E64" w:rsidRDefault="00FD3E64" w:rsidP="00FD3E64">
            <w:r w:rsidRPr="00FD3E64">
              <w:rPr>
                <w:b/>
                <w:bCs/>
              </w:rPr>
              <w:t>+299.658,7</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FAADA" w14:textId="77777777" w:rsidR="00FD3E64" w:rsidRPr="00FD3E64" w:rsidRDefault="00FD3E64" w:rsidP="00FD3E64">
            <w:r w:rsidRPr="00FD3E64">
              <w:t>79,76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A2683" w14:textId="77777777" w:rsidR="00FD3E64" w:rsidRPr="00FD3E64" w:rsidRDefault="00FD3E64" w:rsidP="00FD3E64">
            <w:r w:rsidRPr="00FD3E64">
              <w:t>139,36</w:t>
            </w:r>
          </w:p>
        </w:tc>
      </w:tr>
      <w:tr w:rsidR="00FD3E64" w:rsidRPr="00FD3E64" w14:paraId="603709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3F7364" w14:textId="77777777" w:rsidR="00FD3E64" w:rsidRPr="00FD3E64" w:rsidRDefault="00FD3E64" w:rsidP="00FD3E64">
            <w:r w:rsidRPr="00FD3E64">
              <w:rPr>
                <w:b/>
                <w:bCs/>
              </w:rPr>
              <w:t>2028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AAEC6" w14:textId="77777777" w:rsidR="00FD3E64" w:rsidRPr="00FD3E64" w:rsidRDefault="00FD3E64" w:rsidP="00FD3E64">
            <w:r w:rsidRPr="00FD3E64">
              <w:t>2.985.601,1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FCDE8" w14:textId="77777777" w:rsidR="00FD3E64" w:rsidRPr="00FD3E64" w:rsidRDefault="00FD3E64" w:rsidP="00FD3E64">
            <w:r w:rsidRPr="00FD3E64">
              <w:rPr>
                <w:b/>
                <w:bCs/>
              </w:rPr>
              <w:t>+216.709,1</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AE704" w14:textId="77777777" w:rsidR="00FD3E64" w:rsidRPr="00FD3E64" w:rsidRDefault="00FD3E64" w:rsidP="00FD3E64">
            <w:r w:rsidRPr="00FD3E64">
              <w:t>80,62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9D64F5" w14:textId="77777777" w:rsidR="00FD3E64" w:rsidRPr="00FD3E64" w:rsidRDefault="00FD3E64" w:rsidP="00FD3E64">
            <w:r w:rsidRPr="00FD3E64">
              <w:t>140,06</w:t>
            </w:r>
          </w:p>
        </w:tc>
      </w:tr>
      <w:tr w:rsidR="00FD3E64" w:rsidRPr="00FD3E64" w14:paraId="174B6F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70C51B" w14:textId="77777777" w:rsidR="00FD3E64" w:rsidRPr="00FD3E64" w:rsidRDefault="00FD3E64" w:rsidP="00FD3E64">
            <w:r w:rsidRPr="00FD3E64">
              <w:rPr>
                <w:b/>
                <w:bCs/>
              </w:rPr>
              <w:t>2029</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66CFC" w14:textId="77777777" w:rsidR="00FD3E64" w:rsidRPr="00FD3E64" w:rsidRDefault="00FD3E64" w:rsidP="00FD3E64">
            <w:r w:rsidRPr="00FD3E64">
              <w:t>3.058.139,2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FC0AA" w14:textId="77777777" w:rsidR="00FD3E64" w:rsidRPr="00FD3E64" w:rsidRDefault="00FD3E64" w:rsidP="00FD3E64">
            <w:r w:rsidRPr="00FD3E64">
              <w:rPr>
                <w:b/>
                <w:bCs/>
              </w:rPr>
              <w:t>+289.247,2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EE751" w14:textId="77777777" w:rsidR="00FD3E64" w:rsidRPr="00FD3E64" w:rsidRDefault="00FD3E64" w:rsidP="00FD3E64">
            <w:r w:rsidRPr="00FD3E64">
              <w:t>86,17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CD2B0" w14:textId="77777777" w:rsidR="00FD3E64" w:rsidRPr="00FD3E64" w:rsidRDefault="00FD3E64" w:rsidP="00FD3E64">
            <w:r w:rsidRPr="00FD3E64">
              <w:t>140,76</w:t>
            </w:r>
          </w:p>
        </w:tc>
      </w:tr>
      <w:tr w:rsidR="00FD3E64" w:rsidRPr="00FD3E64" w14:paraId="02D9AD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05FDC1" w14:textId="77777777" w:rsidR="00FD3E64" w:rsidRPr="00FD3E64" w:rsidRDefault="00FD3E64" w:rsidP="00FD3E64">
            <w:r w:rsidRPr="00FD3E64">
              <w:rPr>
                <w:b/>
                <w:bCs/>
              </w:rPr>
              <w:t>2030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4AA88" w14:textId="77777777" w:rsidR="00FD3E64" w:rsidRPr="00FD3E64" w:rsidRDefault="00FD3E64" w:rsidP="00FD3E64">
            <w:r w:rsidRPr="00FD3E64">
              <w:t>3.044.081,4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EFFF1" w14:textId="77777777" w:rsidR="00FD3E64" w:rsidRPr="00FD3E64" w:rsidRDefault="00FD3E64" w:rsidP="00FD3E64">
            <w:r w:rsidRPr="00FD3E64">
              <w:rPr>
                <w:b/>
                <w:bCs/>
              </w:rPr>
              <w:t>+275.189,4</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DA6E8" w14:textId="77777777" w:rsidR="00FD3E64" w:rsidRPr="00FD3E64" w:rsidRDefault="00FD3E64" w:rsidP="00FD3E64">
            <w:r w:rsidRPr="00FD3E64">
              <w:t>85,07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8CA67" w14:textId="77777777" w:rsidR="00FD3E64" w:rsidRPr="00FD3E64" w:rsidRDefault="00FD3E64" w:rsidP="00FD3E64">
            <w:r w:rsidRPr="00FD3E64">
              <w:t>140,76</w:t>
            </w:r>
          </w:p>
        </w:tc>
      </w:tr>
    </w:tbl>
    <w:p w14:paraId="73D3B16A" w14:textId="77777777" w:rsidR="00FD3E64" w:rsidRPr="00FD3E64" w:rsidRDefault="00FD3E64" w:rsidP="00FD3E64">
      <w:r w:rsidRPr="00FD3E64">
        <w:t xml:space="preserve">O indicador mestre deste plano é o salto do TAH de 10,31 para </w:t>
      </w:r>
      <w:r w:rsidRPr="00FD3E64">
        <w:rPr>
          <w:b/>
          <w:bCs/>
        </w:rPr>
        <w:t>12,13 t ATR/ha</w:t>
      </w:r>
      <w:r w:rsidRPr="00FD3E64">
        <w:t xml:space="preserve">, consolidando uma verticalização de </w:t>
      </w:r>
      <w:r w:rsidRPr="00FD3E64">
        <w:rPr>
          <w:b/>
          <w:bCs/>
        </w:rPr>
        <w:t>17,6%</w:t>
      </w:r>
      <w:r w:rsidRPr="00FD3E64">
        <w:t xml:space="preserve"> na produção de açúcar por área plantada.</w:t>
      </w:r>
    </w:p>
    <w:p w14:paraId="1B4A14F7" w14:textId="77777777" w:rsidR="00FD3E64" w:rsidRPr="00FD3E64" w:rsidRDefault="00FD3E64" w:rsidP="00FD3E64">
      <w:pPr>
        <w:rPr>
          <w:b/>
          <w:bCs/>
        </w:rPr>
      </w:pPr>
      <w:r w:rsidRPr="00FD3E64">
        <w:rPr>
          <w:b/>
          <w:bCs/>
        </w:rPr>
        <w:t>5. Diagnóstico de Gaps, Gargalos e Pontos Críticos</w:t>
      </w:r>
    </w:p>
    <w:p w14:paraId="0413100A" w14:textId="77777777" w:rsidR="00FD3E64" w:rsidRPr="00FD3E64" w:rsidRDefault="00FD3E64" w:rsidP="00FD3E64">
      <w:r w:rsidRPr="00FD3E64">
        <w:t>Para a gestão executiva, a transparência sobre os riscos é vital:</w:t>
      </w:r>
    </w:p>
    <w:p w14:paraId="6A5B0DF9" w14:textId="77777777" w:rsidR="00FD3E64" w:rsidRPr="00FD3E64" w:rsidRDefault="00FD3E64" w:rsidP="00FD3E64">
      <w:pPr>
        <w:numPr>
          <w:ilvl w:val="0"/>
          <w:numId w:val="3"/>
        </w:numPr>
      </w:pPr>
      <w:r w:rsidRPr="00FD3E64">
        <w:rPr>
          <w:b/>
          <w:bCs/>
        </w:rPr>
        <w:t>Desafio Logístico (158% de Expansão):</w:t>
      </w:r>
      <w:r w:rsidRPr="00FD3E64">
        <w:t xml:space="preserve"> A universalização do corte de soqueira em 31 mil hectares exige um novo modelo de infraestrutura para abastecimento, carregamento e disponibilidade de máquinas. A logística atual é insuficiente para esta escala.</w:t>
      </w:r>
    </w:p>
    <w:p w14:paraId="4233E817" w14:textId="77777777" w:rsidR="00FD3E64" w:rsidRPr="00FD3E64" w:rsidRDefault="00FD3E64" w:rsidP="00FD3E64">
      <w:pPr>
        <w:numPr>
          <w:ilvl w:val="0"/>
          <w:numId w:val="3"/>
        </w:numPr>
      </w:pPr>
      <w:r w:rsidRPr="00FD3E64">
        <w:rPr>
          <w:b/>
          <w:bCs/>
        </w:rPr>
        <w:t>Pontos Positivos:</w:t>
      </w:r>
      <w:r w:rsidRPr="00FD3E64">
        <w:t xml:space="preserve"> Controle de Broca consolidado abaixo de 1% e trajetória clara de rejuvenescimento do ativo biológico.</w:t>
      </w:r>
    </w:p>
    <w:p w14:paraId="5C5BA401" w14:textId="77777777" w:rsidR="00FD3E64" w:rsidRPr="00FD3E64" w:rsidRDefault="00FD3E64" w:rsidP="00FD3E64">
      <w:pPr>
        <w:numPr>
          <w:ilvl w:val="0"/>
          <w:numId w:val="3"/>
        </w:numPr>
      </w:pPr>
      <w:r w:rsidRPr="00FD3E64">
        <w:rPr>
          <w:b/>
          <w:bCs/>
        </w:rPr>
        <w:t>Riscos e Pontos Negativos:</w:t>
      </w:r>
      <w:r w:rsidRPr="00FD3E64">
        <w:t xml:space="preserve"> O sucesso em 2029/2030 depende integralmente da manutenção do vigor biológico. A não realização do investimento de </w:t>
      </w:r>
      <w:r w:rsidRPr="00FD3E64">
        <w:rPr>
          <w:b/>
          <w:bCs/>
        </w:rPr>
        <w:t>R$ 2.578.050,00</w:t>
      </w:r>
      <w:r w:rsidRPr="00FD3E64">
        <w:t xml:space="preserve"> em 2026 quebrará o efeito cascata, tornando a meta de "Referência Elite" inalcançável e mantendo a unidade em patamares de custo marginal perigosos.</w:t>
      </w:r>
    </w:p>
    <w:p w14:paraId="42AF988C" w14:textId="77777777" w:rsidR="00FD3E64" w:rsidRPr="00FD3E64" w:rsidRDefault="00FD3E64" w:rsidP="00FD3E64">
      <w:pPr>
        <w:rPr>
          <w:b/>
          <w:bCs/>
        </w:rPr>
      </w:pPr>
      <w:r w:rsidRPr="00FD3E64">
        <w:rPr>
          <w:b/>
          <w:bCs/>
        </w:rPr>
        <w:t>6. Conclusão e Recomendações Executivas</w:t>
      </w:r>
    </w:p>
    <w:p w14:paraId="657C190F" w14:textId="77777777" w:rsidR="00FD3E64" w:rsidRPr="00FD3E64" w:rsidRDefault="00FD3E64" w:rsidP="00FD3E64">
      <w:r w:rsidRPr="00FD3E64">
        <w:t xml:space="preserve">O plano apresentado demonstra viabilidade técnica e um ROI robusto baseado na verticalização produtiva. O ganho de </w:t>
      </w:r>
      <w:r w:rsidRPr="00FD3E64">
        <w:rPr>
          <w:b/>
          <w:bCs/>
        </w:rPr>
        <w:t>17,6%</w:t>
      </w:r>
      <w:r w:rsidRPr="00FD3E64">
        <w:t xml:space="preserve"> em TAH é a prova de que a eficiência fitossanitária é o caminho mais curto e econômico para a competitividade global, sem a necessidade de aquisição de novas terras.</w:t>
      </w:r>
    </w:p>
    <w:p w14:paraId="64DA4B5C" w14:textId="77777777" w:rsidR="00FD3E64" w:rsidRPr="00FD3E64" w:rsidRDefault="00FD3E64" w:rsidP="00FD3E64">
      <w:r w:rsidRPr="00FD3E64">
        <w:rPr>
          <w:b/>
          <w:bCs/>
        </w:rPr>
        <w:t>Recomendações:</w:t>
      </w:r>
    </w:p>
    <w:p w14:paraId="2589EC61" w14:textId="77777777" w:rsidR="00FD3E64" w:rsidRPr="00FD3E64" w:rsidRDefault="00FD3E64" w:rsidP="00FD3E64">
      <w:pPr>
        <w:numPr>
          <w:ilvl w:val="0"/>
          <w:numId w:val="4"/>
        </w:numPr>
      </w:pPr>
      <w:r w:rsidRPr="00FD3E64">
        <w:lastRenderedPageBreak/>
        <w:t xml:space="preserve">Aprovação imediata do aporte de </w:t>
      </w:r>
      <w:r w:rsidRPr="00FD3E64">
        <w:rPr>
          <w:b/>
          <w:bCs/>
        </w:rPr>
        <w:t>R$ 2.578.050,00</w:t>
      </w:r>
      <w:r w:rsidRPr="00FD3E64">
        <w:t xml:space="preserve"> para defensivos no ciclo 2026.</w:t>
      </w:r>
    </w:p>
    <w:p w14:paraId="373E048E" w14:textId="77777777" w:rsidR="00FD3E64" w:rsidRPr="00FD3E64" w:rsidRDefault="00FD3E64" w:rsidP="00FD3E64">
      <w:pPr>
        <w:numPr>
          <w:ilvl w:val="0"/>
          <w:numId w:val="4"/>
        </w:numPr>
      </w:pPr>
      <w:r w:rsidRPr="00FD3E64">
        <w:t>Priorização da reestruturação logística para suportar o incremento de 158% na área de manejo.</w:t>
      </w:r>
    </w:p>
    <w:p w14:paraId="614181B8" w14:textId="77777777" w:rsidR="00FD3E64" w:rsidRPr="00FD3E64" w:rsidRDefault="00FD3E64" w:rsidP="00FD3E64">
      <w:pPr>
        <w:numPr>
          <w:ilvl w:val="0"/>
          <w:numId w:val="4"/>
        </w:numPr>
      </w:pPr>
      <w:r w:rsidRPr="00FD3E64">
        <w:t xml:space="preserve">Execução rigorosa do corte de soqueira em 100% da área para assegurar a meta de </w:t>
      </w:r>
      <w:r w:rsidRPr="00FD3E64">
        <w:rPr>
          <w:b/>
          <w:bCs/>
        </w:rPr>
        <w:t>12,13 t ATR/ha</w:t>
      </w:r>
      <w:r w:rsidRPr="00FD3E64">
        <w:t xml:space="preserve"> em 2029.</w:t>
      </w:r>
    </w:p>
    <w:p w14:paraId="291A4A49" w14:textId="77777777" w:rsidR="00FD3E64" w:rsidRPr="00FD3E64" w:rsidRDefault="00FD3E64" w:rsidP="00FD3E64">
      <w:r w:rsidRPr="00FD3E64">
        <w:t xml:space="preserve">Este investimento é o seguro necessário para proteger a integridade do ativo biológico contra a ameaça do </w:t>
      </w:r>
      <w:proofErr w:type="spellStart"/>
      <w:r w:rsidRPr="00FD3E64">
        <w:rPr>
          <w:i/>
          <w:iCs/>
        </w:rPr>
        <w:t>Migdolus</w:t>
      </w:r>
      <w:proofErr w:type="spellEnd"/>
      <w:r w:rsidRPr="00FD3E64">
        <w:t xml:space="preserve"> e garantir a sustentabilidade econômica da UMOE na próxima década.</w:t>
      </w:r>
    </w:p>
    <w:p w14:paraId="3453A015" w14:textId="77777777" w:rsidR="006A143A" w:rsidRDefault="006A143A"/>
    <w:sectPr w:rsidR="006A14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C78A8"/>
    <w:multiLevelType w:val="multilevel"/>
    <w:tmpl w:val="5030D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6F4C55"/>
    <w:multiLevelType w:val="multilevel"/>
    <w:tmpl w:val="1996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D209D4"/>
    <w:multiLevelType w:val="multilevel"/>
    <w:tmpl w:val="61EA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B6CD3"/>
    <w:multiLevelType w:val="multilevel"/>
    <w:tmpl w:val="7898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5431">
    <w:abstractNumId w:val="2"/>
  </w:num>
  <w:num w:numId="2" w16cid:durableId="2116243778">
    <w:abstractNumId w:val="0"/>
  </w:num>
  <w:num w:numId="3" w16cid:durableId="420638598">
    <w:abstractNumId w:val="3"/>
  </w:num>
  <w:num w:numId="4" w16cid:durableId="968390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E64"/>
    <w:rsid w:val="006A143A"/>
    <w:rsid w:val="00970B19"/>
    <w:rsid w:val="00D31D1F"/>
    <w:rsid w:val="00FD3E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C7F2"/>
  <w15:chartTrackingRefBased/>
  <w15:docId w15:val="{3D1FE34C-1F58-4F6D-995E-B2F98A078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D3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D3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D3E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D3E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D3E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D3E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D3E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D3E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D3E6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3E6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D3E6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D3E6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D3E6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D3E6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D3E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3E6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3E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3E64"/>
    <w:rPr>
      <w:rFonts w:eastAsiaTheme="majorEastAsia" w:cstheme="majorBidi"/>
      <w:color w:val="272727" w:themeColor="text1" w:themeTint="D8"/>
    </w:rPr>
  </w:style>
  <w:style w:type="paragraph" w:styleId="Ttulo">
    <w:name w:val="Title"/>
    <w:basedOn w:val="Normal"/>
    <w:next w:val="Normal"/>
    <w:link w:val="TtuloChar"/>
    <w:uiPriority w:val="10"/>
    <w:qFormat/>
    <w:rsid w:val="00FD3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D3E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D3E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D3E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3E64"/>
    <w:pPr>
      <w:spacing w:before="160"/>
      <w:jc w:val="center"/>
    </w:pPr>
    <w:rPr>
      <w:i/>
      <w:iCs/>
      <w:color w:val="404040" w:themeColor="text1" w:themeTint="BF"/>
    </w:rPr>
  </w:style>
  <w:style w:type="character" w:customStyle="1" w:styleId="CitaoChar">
    <w:name w:val="Citação Char"/>
    <w:basedOn w:val="Fontepargpadro"/>
    <w:link w:val="Citao"/>
    <w:uiPriority w:val="29"/>
    <w:rsid w:val="00FD3E64"/>
    <w:rPr>
      <w:i/>
      <w:iCs/>
      <w:color w:val="404040" w:themeColor="text1" w:themeTint="BF"/>
    </w:rPr>
  </w:style>
  <w:style w:type="paragraph" w:styleId="PargrafodaLista">
    <w:name w:val="List Paragraph"/>
    <w:basedOn w:val="Normal"/>
    <w:uiPriority w:val="34"/>
    <w:qFormat/>
    <w:rsid w:val="00FD3E64"/>
    <w:pPr>
      <w:ind w:left="720"/>
      <w:contextualSpacing/>
    </w:pPr>
  </w:style>
  <w:style w:type="character" w:styleId="nfaseIntensa">
    <w:name w:val="Intense Emphasis"/>
    <w:basedOn w:val="Fontepargpadro"/>
    <w:uiPriority w:val="21"/>
    <w:qFormat/>
    <w:rsid w:val="00FD3E64"/>
    <w:rPr>
      <w:i/>
      <w:iCs/>
      <w:color w:val="0F4761" w:themeColor="accent1" w:themeShade="BF"/>
    </w:rPr>
  </w:style>
  <w:style w:type="paragraph" w:styleId="CitaoIntensa">
    <w:name w:val="Intense Quote"/>
    <w:basedOn w:val="Normal"/>
    <w:next w:val="Normal"/>
    <w:link w:val="CitaoIntensaChar"/>
    <w:uiPriority w:val="30"/>
    <w:qFormat/>
    <w:rsid w:val="00FD3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D3E64"/>
    <w:rPr>
      <w:i/>
      <w:iCs/>
      <w:color w:val="0F4761" w:themeColor="accent1" w:themeShade="BF"/>
    </w:rPr>
  </w:style>
  <w:style w:type="character" w:styleId="RefernciaIntensa">
    <w:name w:val="Intense Reference"/>
    <w:basedOn w:val="Fontepargpadro"/>
    <w:uiPriority w:val="32"/>
    <w:qFormat/>
    <w:rsid w:val="00FD3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954</Words>
  <Characters>5316</Characters>
  <Application>Microsoft Office Word</Application>
  <DocSecurity>0</DocSecurity>
  <Lines>193</Lines>
  <Paragraphs>122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de Matos Elastico</dc:creator>
  <cp:keywords/>
  <dc:description/>
  <cp:lastModifiedBy>Andrei de Matos Elastico</cp:lastModifiedBy>
  <cp:revision>1</cp:revision>
  <dcterms:created xsi:type="dcterms:W3CDTF">2026-03-05T15:40:00Z</dcterms:created>
  <dcterms:modified xsi:type="dcterms:W3CDTF">2026-03-05T15:41:00Z</dcterms:modified>
</cp:coreProperties>
</file>