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C5B2" w14:textId="77777777" w:rsidR="00BD69CE" w:rsidRPr="00BD69CE" w:rsidRDefault="00BD69CE" w:rsidP="00BD69CE">
      <w:r w:rsidRPr="00BD69CE">
        <w:t xml:space="preserve">Esta análise técnica de elite disseca o </w:t>
      </w:r>
      <w:r w:rsidRPr="00BD69CE">
        <w:rPr>
          <w:b/>
          <w:bCs/>
        </w:rPr>
        <w:t>Mapa Hipotético de Aderência (Variedade e Maturações)</w:t>
      </w:r>
      <w:r w:rsidRPr="00BD69CE">
        <w:t xml:space="preserve"> e o </w:t>
      </w:r>
      <w:r w:rsidRPr="00BD69CE">
        <w:rPr>
          <w:b/>
          <w:bCs/>
        </w:rPr>
        <w:t>Mapa de Frentes de Colheita</w:t>
      </w:r>
      <w:r w:rsidRPr="00BD69CE">
        <w:t xml:space="preserve">, correlacionando-os com o potencial de faturamento do Ativo Biológico da UMOE </w:t>
      </w:r>
      <w:proofErr w:type="spellStart"/>
      <w:r w:rsidRPr="00BD69CE">
        <w:t>Bioenergy</w:t>
      </w:r>
      <w:proofErr w:type="spellEnd"/>
      <w:r w:rsidRPr="00BD69CE">
        <w:t>. A meta é a eliminação do "Gap de Sucrose" causado pelo desalinhamento entre o cronograma de corte e o ciclo biológico da planta.</w:t>
      </w:r>
    </w:p>
    <w:p w14:paraId="6C514A74" w14:textId="77777777" w:rsidR="00BD69CE" w:rsidRPr="00BD69CE" w:rsidRDefault="00BD69CE" w:rsidP="00BD69CE">
      <w:r w:rsidRPr="00BD69CE">
        <w:pict w14:anchorId="7769167C">
          <v:rect id="_x0000_i1055" style="width:0;height:1.5pt" o:hralign="center" o:hrstd="t" o:hr="t" fillcolor="#a0a0a0" stroked="f"/>
        </w:pict>
      </w:r>
    </w:p>
    <w:p w14:paraId="05A229AC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📑</w:t>
      </w:r>
      <w:r w:rsidRPr="00BD69CE">
        <w:rPr>
          <w:b/>
          <w:bCs/>
        </w:rPr>
        <w:t xml:space="preserve"> 1. Demonstrativo Técnico: O "Raio-X" da Aderência</w:t>
      </w:r>
    </w:p>
    <w:p w14:paraId="392563C2" w14:textId="77777777" w:rsidR="00BD69CE" w:rsidRPr="00BD69CE" w:rsidRDefault="00BD69CE" w:rsidP="00BD69CE">
      <w:r w:rsidRPr="00BD69CE">
        <w:t>Com base nos mapas anexados, identificamos a distribuição espacial e qualitativa do canavial: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41"/>
        <w:gridCol w:w="1624"/>
        <w:gridCol w:w="2681"/>
      </w:tblGrid>
      <w:tr w:rsidR="00BD69CE" w:rsidRPr="00BD69CE" w14:paraId="517640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0CCC3" w14:textId="77777777" w:rsidR="00BD69CE" w:rsidRPr="00BD69CE" w:rsidRDefault="00BD69CE" w:rsidP="00BD69CE">
            <w:r w:rsidRPr="00BD69CE">
              <w:rPr>
                <w:b/>
                <w:bCs/>
              </w:rPr>
              <w:t>Indicador de Planejamento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C3307" w14:textId="77777777" w:rsidR="00BD69CE" w:rsidRPr="00BD69CE" w:rsidRDefault="00BD69CE" w:rsidP="00BD69CE">
            <w:r w:rsidRPr="00BD69CE">
              <w:rPr>
                <w:b/>
                <w:bCs/>
              </w:rPr>
              <w:t>Status Atual (Mapa)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5362" w14:textId="77777777" w:rsidR="00BD69CE" w:rsidRPr="00BD69CE" w:rsidRDefault="00BD69CE" w:rsidP="00BD69CE">
            <w:r w:rsidRPr="00BD69CE">
              <w:rPr>
                <w:b/>
                <w:bCs/>
              </w:rPr>
              <w:t>Meta Pós-Reforma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1A726" w14:textId="77777777" w:rsidR="00BD69CE" w:rsidRPr="00BD69CE" w:rsidRDefault="00BD69CE" w:rsidP="00BD69CE">
            <w:r w:rsidRPr="00BD69CE">
              <w:rPr>
                <w:b/>
                <w:bCs/>
              </w:rPr>
              <w:t>Impacto Operacional</w:t>
            </w:r>
          </w:p>
        </w:tc>
      </w:tr>
      <w:tr w:rsidR="00BD69CE" w:rsidRPr="00BD69CE" w14:paraId="4F010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F3828" w14:textId="77777777" w:rsidR="00BD69CE" w:rsidRPr="00BD69CE" w:rsidRDefault="00BD69CE" w:rsidP="00BD69CE">
            <w:r w:rsidRPr="00BD69CE">
              <w:rPr>
                <w:b/>
                <w:bCs/>
              </w:rPr>
              <w:t>Aderência (Verde)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A1CAA" w14:textId="77777777" w:rsidR="00BD69CE" w:rsidRPr="00BD69CE" w:rsidRDefault="00BD69CE" w:rsidP="00BD69CE">
            <w:r w:rsidRPr="00BD69CE">
              <w:rPr>
                <w:b/>
                <w:bCs/>
              </w:rPr>
              <w:t>83,0 %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A8032" w14:textId="77777777" w:rsidR="00BD69CE" w:rsidRPr="00BD69CE" w:rsidRDefault="00BD69CE" w:rsidP="00BD69CE">
            <w:r w:rsidRPr="00BD69CE">
              <w:rPr>
                <w:b/>
                <w:bCs/>
              </w:rPr>
              <w:t>&gt; 90,0 %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4E138" w14:textId="77777777" w:rsidR="00BD69CE" w:rsidRPr="00BD69CE" w:rsidRDefault="00BD69CE" w:rsidP="00BD69CE">
            <w:r w:rsidRPr="00BD69CE">
              <w:t>Corte na janela ideal de ATR</w:t>
            </w:r>
          </w:p>
        </w:tc>
      </w:tr>
      <w:tr w:rsidR="00BD69CE" w:rsidRPr="00BD69CE" w14:paraId="7B50A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EC335" w14:textId="77777777" w:rsidR="00BD69CE" w:rsidRPr="00BD69CE" w:rsidRDefault="00BD69CE" w:rsidP="00BD69CE">
            <w:r w:rsidRPr="00BD69CE">
              <w:rPr>
                <w:b/>
                <w:bCs/>
              </w:rPr>
              <w:t>Não Aderência (Vermelho)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3C48F" w14:textId="77777777" w:rsidR="00BD69CE" w:rsidRPr="00BD69CE" w:rsidRDefault="00BD69CE" w:rsidP="00BD69CE">
            <w:r w:rsidRPr="00BD69CE">
              <w:rPr>
                <w:b/>
                <w:bCs/>
              </w:rPr>
              <w:t>17,0 %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888FA" w14:textId="77777777" w:rsidR="00BD69CE" w:rsidRPr="00BD69CE" w:rsidRDefault="00BD69CE" w:rsidP="00BD69CE">
            <w:r w:rsidRPr="00BD69CE">
              <w:rPr>
                <w:b/>
                <w:bCs/>
              </w:rPr>
              <w:t>&lt; 10,0 %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AF4C" w14:textId="77777777" w:rsidR="00BD69CE" w:rsidRPr="00BD69CE" w:rsidRDefault="00BD69CE" w:rsidP="00BD69CE">
            <w:r w:rsidRPr="00BD69CE">
              <w:t>Redução de perdas por inversão</w:t>
            </w:r>
          </w:p>
        </w:tc>
      </w:tr>
      <w:tr w:rsidR="00BD69CE" w:rsidRPr="00BD69CE" w14:paraId="55AC8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29A3B" w14:textId="77777777" w:rsidR="00BD69CE" w:rsidRPr="00BD69CE" w:rsidRDefault="00BD69CE" w:rsidP="00BD69CE">
            <w:r w:rsidRPr="00BD69CE">
              <w:rPr>
                <w:b/>
                <w:bCs/>
              </w:rPr>
              <w:t>Área Total (Base 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3B58F" w14:textId="77777777" w:rsidR="00BD69CE" w:rsidRPr="00BD69CE" w:rsidRDefault="00BD69CE" w:rsidP="00BD69CE">
            <w:r w:rsidRPr="00BD69CE">
              <w:t>$31.338 \</w:t>
            </w:r>
            <w:proofErr w:type="spellStart"/>
            <w:proofErr w:type="gramStart"/>
            <w:r w:rsidRPr="00BD69CE">
              <w:t>text</w:t>
            </w:r>
            <w:proofErr w:type="spellEnd"/>
            <w:r w:rsidRPr="00BD69CE">
              <w:t>{ ha</w:t>
            </w:r>
            <w:proofErr w:type="gramEnd"/>
            <w:r w:rsidRPr="00BD69CE"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8E68D" w14:textId="77777777" w:rsidR="00BD69CE" w:rsidRPr="00BD69CE" w:rsidRDefault="00BD69CE" w:rsidP="00BD69CE">
            <w:r w:rsidRPr="00BD69CE">
              <w:t>$31.338 \</w:t>
            </w:r>
            <w:proofErr w:type="spellStart"/>
            <w:proofErr w:type="gramStart"/>
            <w:r w:rsidRPr="00BD69CE">
              <w:t>text</w:t>
            </w:r>
            <w:proofErr w:type="spellEnd"/>
            <w:r w:rsidRPr="00BD69CE">
              <w:t>{ ha</w:t>
            </w:r>
            <w:proofErr w:type="gramEnd"/>
            <w:r w:rsidRPr="00BD69CE"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5A28" w14:textId="77777777" w:rsidR="00BD69CE" w:rsidRPr="00BD69CE" w:rsidRDefault="00BD69CE" w:rsidP="00BD69CE">
            <w:r w:rsidRPr="00BD69CE">
              <w:t>Manutenção da base territorial</w:t>
            </w:r>
          </w:p>
        </w:tc>
      </w:tr>
      <w:tr w:rsidR="00BD69CE" w:rsidRPr="00BD69CE" w14:paraId="27A88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B0AE1" w14:textId="77777777" w:rsidR="00BD69CE" w:rsidRPr="00BD69CE" w:rsidRDefault="00BD69CE" w:rsidP="00BD69CE">
            <w:r w:rsidRPr="00BD69CE">
              <w:rPr>
                <w:b/>
                <w:bCs/>
              </w:rPr>
              <w:t>Área em Desalinhamento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D49FB" w14:textId="77777777" w:rsidR="00BD69CE" w:rsidRPr="00BD69CE" w:rsidRDefault="00BD69CE" w:rsidP="00BD69CE">
            <w:r w:rsidRPr="00BD69CE">
              <w:rPr>
                <w:b/>
                <w:bCs/>
              </w:rPr>
              <w:t>$5.327 \</w:t>
            </w:r>
            <w:proofErr w:type="spellStart"/>
            <w:proofErr w:type="gramStart"/>
            <w:r w:rsidRPr="00BD69CE">
              <w:rPr>
                <w:b/>
                <w:bCs/>
              </w:rPr>
              <w:t>text</w:t>
            </w:r>
            <w:proofErr w:type="spellEnd"/>
            <w:r w:rsidRPr="00BD69CE">
              <w:rPr>
                <w:b/>
                <w:bCs/>
              </w:rPr>
              <w:t>{ ha</w:t>
            </w:r>
            <w:proofErr w:type="gramEnd"/>
            <w:r w:rsidRPr="00BD69CE">
              <w:rPr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BFFC5" w14:textId="77777777" w:rsidR="00BD69CE" w:rsidRPr="00BD69CE" w:rsidRDefault="00BD69CE" w:rsidP="00BD69CE">
            <w:r w:rsidRPr="00BD69CE">
              <w:rPr>
                <w:b/>
                <w:bCs/>
              </w:rPr>
              <w:t>$3.133 \</w:t>
            </w:r>
            <w:proofErr w:type="spellStart"/>
            <w:proofErr w:type="gramStart"/>
            <w:r w:rsidRPr="00BD69CE">
              <w:rPr>
                <w:b/>
                <w:bCs/>
              </w:rPr>
              <w:t>text</w:t>
            </w:r>
            <w:proofErr w:type="spellEnd"/>
            <w:r w:rsidRPr="00BD69CE">
              <w:rPr>
                <w:b/>
                <w:bCs/>
              </w:rPr>
              <w:t>{ ha</w:t>
            </w:r>
            <w:proofErr w:type="gramEnd"/>
            <w:r w:rsidRPr="00BD69CE">
              <w:rPr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FD62" w14:textId="77777777" w:rsidR="00BD69CE" w:rsidRPr="00BD69CE" w:rsidRDefault="00BD69CE" w:rsidP="00BD69CE">
            <w:r w:rsidRPr="00BD69CE">
              <w:t>Recuperação de $2.194 \</w:t>
            </w:r>
            <w:proofErr w:type="spellStart"/>
            <w:proofErr w:type="gramStart"/>
            <w:r w:rsidRPr="00BD69CE">
              <w:t>text</w:t>
            </w:r>
            <w:proofErr w:type="spellEnd"/>
            <w:r w:rsidRPr="00BD69CE">
              <w:t>{ ha</w:t>
            </w:r>
            <w:proofErr w:type="gramEnd"/>
            <w:r w:rsidRPr="00BD69CE">
              <w:t>}$</w:t>
            </w:r>
          </w:p>
        </w:tc>
      </w:tr>
    </w:tbl>
    <w:p w14:paraId="07C781EF" w14:textId="77777777" w:rsidR="00BD69CE" w:rsidRPr="00BD69CE" w:rsidRDefault="00BD69CE" w:rsidP="00BD69CE">
      <w:r w:rsidRPr="00BD69CE">
        <w:pict w14:anchorId="1590907B">
          <v:rect id="_x0000_i1056" style="width:0;height:1.5pt" o:hralign="center" o:hrstd="t" o:hr="t" fillcolor="#a0a0a0" stroked="f"/>
        </w:pict>
      </w:r>
    </w:p>
    <w:p w14:paraId="0BD069EC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🧮</w:t>
      </w:r>
      <w:r w:rsidRPr="00BD69CE">
        <w:rPr>
          <w:b/>
          <w:bCs/>
        </w:rPr>
        <w:t xml:space="preserve"> 2. Comparativo Matemático Financeiro: O Custo do "Vermelho"</w:t>
      </w:r>
    </w:p>
    <w:p w14:paraId="557C29C5" w14:textId="77777777" w:rsidR="00BD69CE" w:rsidRPr="00BD69CE" w:rsidRDefault="00BD69CE" w:rsidP="00BD69CE">
      <w:r w:rsidRPr="00BD69CE">
        <w:t>A não aderência (17%) significa que a variedade é colhida fora do seu pico de maturação (</w:t>
      </w:r>
      <w:proofErr w:type="spellStart"/>
      <w:r w:rsidRPr="00BD69CE">
        <w:t>ex</w:t>
      </w:r>
      <w:proofErr w:type="spellEnd"/>
      <w:r w:rsidRPr="00BD69CE">
        <w:t>: colher uma variedade "Média" na janela "Precoce" ou vice-versa).</w:t>
      </w:r>
    </w:p>
    <w:p w14:paraId="175B5CC3" w14:textId="77777777" w:rsidR="00BD69CE" w:rsidRPr="00BD69CE" w:rsidRDefault="00BD69CE" w:rsidP="00BD69CE">
      <w:pPr>
        <w:numPr>
          <w:ilvl w:val="0"/>
          <w:numId w:val="1"/>
        </w:numPr>
      </w:pPr>
      <w:r w:rsidRPr="00BD69CE">
        <w:rPr>
          <w:b/>
          <w:bCs/>
        </w:rPr>
        <w:t>Premissa de Perda:</w:t>
      </w:r>
      <w:r w:rsidRPr="00BD69CE">
        <w:t xml:space="preserve"> Desalinhamento gera perda média de </w:t>
      </w:r>
      <w:r w:rsidRPr="00BD69CE">
        <w:rPr>
          <w:b/>
          <w:bCs/>
        </w:rPr>
        <w:t>$5 \</w:t>
      </w:r>
      <w:proofErr w:type="spellStart"/>
      <w:proofErr w:type="gramStart"/>
      <w:r w:rsidRPr="00BD69CE">
        <w:rPr>
          <w:b/>
          <w:bCs/>
        </w:rPr>
        <w:t>text</w:t>
      </w:r>
      <w:proofErr w:type="spellEnd"/>
      <w:r w:rsidRPr="00BD69CE">
        <w:rPr>
          <w:b/>
          <w:bCs/>
        </w:rPr>
        <w:t>{ kg</w:t>
      </w:r>
      <w:proofErr w:type="gramEnd"/>
      <w:r w:rsidRPr="00BD69CE">
        <w:rPr>
          <w:b/>
          <w:bCs/>
        </w:rPr>
        <w:t xml:space="preserve"> ATR/</w:t>
      </w:r>
      <w:proofErr w:type="spellStart"/>
      <w:proofErr w:type="gramStart"/>
      <w:r w:rsidRPr="00BD69CE">
        <w:rPr>
          <w:b/>
          <w:bCs/>
        </w:rPr>
        <w:t>tc</w:t>
      </w:r>
      <w:proofErr w:type="spellEnd"/>
      <w:r w:rsidRPr="00BD69CE">
        <w:rPr>
          <w:b/>
          <w:bCs/>
        </w:rPr>
        <w:t>}$</w:t>
      </w:r>
      <w:proofErr w:type="gramEnd"/>
      <w:r w:rsidRPr="00BD69CE">
        <w:t>.</w:t>
      </w:r>
    </w:p>
    <w:p w14:paraId="2702516D" w14:textId="77777777" w:rsidR="00BD69CE" w:rsidRPr="00BD69CE" w:rsidRDefault="00BD69CE" w:rsidP="00BD69CE">
      <w:pPr>
        <w:numPr>
          <w:ilvl w:val="0"/>
          <w:numId w:val="1"/>
        </w:numPr>
      </w:pPr>
      <w:r w:rsidRPr="00BD69CE">
        <w:rPr>
          <w:b/>
          <w:bCs/>
        </w:rPr>
        <w:t>Volume Impactado (17%):</w:t>
      </w:r>
      <w:r w:rsidRPr="00BD69CE">
        <w:t xml:space="preserve"> $5.327 \</w:t>
      </w:r>
      <w:proofErr w:type="spellStart"/>
      <w:proofErr w:type="gramStart"/>
      <w:r w:rsidRPr="00BD69CE">
        <w:t>text</w:t>
      </w:r>
      <w:proofErr w:type="spellEnd"/>
      <w:r w:rsidRPr="00BD69CE">
        <w:t>{ ha</w:t>
      </w:r>
      <w:proofErr w:type="gramEnd"/>
      <w:r w:rsidRPr="00BD69CE">
        <w:t>} \times 77 \</w:t>
      </w:r>
      <w:proofErr w:type="spellStart"/>
      <w:proofErr w:type="gramStart"/>
      <w:r w:rsidRPr="00BD69CE">
        <w:t>text</w:t>
      </w:r>
      <w:proofErr w:type="spellEnd"/>
      <w:r w:rsidRPr="00BD69CE">
        <w:t>{ t</w:t>
      </w:r>
      <w:proofErr w:type="gramEnd"/>
      <w:r w:rsidRPr="00BD69CE">
        <w:t>/ha} = 410.179 \</w:t>
      </w:r>
      <w:proofErr w:type="spellStart"/>
      <w:proofErr w:type="gramStart"/>
      <w:r w:rsidRPr="00BD69CE">
        <w:t>text</w:t>
      </w:r>
      <w:proofErr w:type="spellEnd"/>
      <w:r w:rsidRPr="00BD69CE">
        <w:t>{ toneladas</w:t>
      </w:r>
      <w:proofErr w:type="gramEnd"/>
      <w:r w:rsidRPr="00BD69CE">
        <w:t>}$.</w:t>
      </w:r>
    </w:p>
    <w:p w14:paraId="1EFA78FF" w14:textId="77777777" w:rsidR="00BD69CE" w:rsidRPr="00BD69CE" w:rsidRDefault="00BD69CE" w:rsidP="00BD69CE">
      <w:pPr>
        <w:numPr>
          <w:ilvl w:val="0"/>
          <w:numId w:val="1"/>
        </w:numPr>
      </w:pPr>
      <w:r w:rsidRPr="00BD69CE">
        <w:rPr>
          <w:b/>
          <w:bCs/>
        </w:rPr>
        <w:t>Perda de ATR Total:</w:t>
      </w:r>
      <w:r w:rsidRPr="00BD69CE">
        <w:t xml:space="preserve"> $410.179 \</w:t>
      </w:r>
      <w:proofErr w:type="spellStart"/>
      <w:proofErr w:type="gramStart"/>
      <w:r w:rsidRPr="00BD69CE">
        <w:t>text</w:t>
      </w:r>
      <w:proofErr w:type="spellEnd"/>
      <w:r w:rsidRPr="00BD69CE">
        <w:t xml:space="preserve">{ </w:t>
      </w:r>
      <w:proofErr w:type="spellStart"/>
      <w:r w:rsidRPr="00BD69CE">
        <w:t>tc</w:t>
      </w:r>
      <w:proofErr w:type="spellEnd"/>
      <w:proofErr w:type="gramEnd"/>
      <w:r w:rsidRPr="00BD69CE">
        <w:t>} \times 5 \</w:t>
      </w:r>
      <w:proofErr w:type="spellStart"/>
      <w:proofErr w:type="gramStart"/>
      <w:r w:rsidRPr="00BD69CE">
        <w:t>text</w:t>
      </w:r>
      <w:proofErr w:type="spellEnd"/>
      <w:r w:rsidRPr="00BD69CE">
        <w:t>{ kg</w:t>
      </w:r>
      <w:proofErr w:type="gramEnd"/>
      <w:r w:rsidRPr="00BD69CE">
        <w:t>/</w:t>
      </w:r>
      <w:proofErr w:type="spellStart"/>
      <w:r w:rsidRPr="00BD69CE">
        <w:t>tc</w:t>
      </w:r>
      <w:proofErr w:type="spellEnd"/>
      <w:r w:rsidRPr="00BD69CE">
        <w:t>} = 2.050.895 \</w:t>
      </w:r>
      <w:proofErr w:type="spellStart"/>
      <w:proofErr w:type="gramStart"/>
      <w:r w:rsidRPr="00BD69CE">
        <w:t>text</w:t>
      </w:r>
      <w:proofErr w:type="spellEnd"/>
      <w:r w:rsidRPr="00BD69CE">
        <w:t>{ kg</w:t>
      </w:r>
      <w:proofErr w:type="gramEnd"/>
      <w:r w:rsidRPr="00BD69CE">
        <w:t xml:space="preserve"> </w:t>
      </w:r>
      <w:proofErr w:type="gramStart"/>
      <w:r w:rsidRPr="00BD69CE">
        <w:t>ATR}$</w:t>
      </w:r>
      <w:proofErr w:type="gramEnd"/>
      <w:r w:rsidRPr="00BD69CE">
        <w:t>.</w:t>
      </w:r>
    </w:p>
    <w:p w14:paraId="0A00A389" w14:textId="77777777" w:rsidR="00BD69CE" w:rsidRPr="00BD69CE" w:rsidRDefault="00BD69CE" w:rsidP="00BD69CE">
      <w:pPr>
        <w:numPr>
          <w:ilvl w:val="0"/>
          <w:numId w:val="1"/>
        </w:numPr>
      </w:pPr>
      <w:r w:rsidRPr="00BD69CE">
        <w:rPr>
          <w:b/>
          <w:bCs/>
        </w:rPr>
        <w:t>Prejuízo Latente (Valor ATR R$ 1,20):</w:t>
      </w:r>
      <w:r w:rsidRPr="00BD69CE">
        <w:t xml:space="preserve"> </w:t>
      </w:r>
      <w:r w:rsidRPr="00BD69CE">
        <w:rPr>
          <w:b/>
          <w:bCs/>
        </w:rPr>
        <w:t>$\</w:t>
      </w:r>
      <w:proofErr w:type="spellStart"/>
      <w:r w:rsidRPr="00BD69CE">
        <w:rPr>
          <w:b/>
          <w:bCs/>
        </w:rPr>
        <w:t>approx</w:t>
      </w:r>
      <w:proofErr w:type="spellEnd"/>
      <w:r w:rsidRPr="00BD69CE">
        <w:rPr>
          <w:b/>
          <w:bCs/>
        </w:rPr>
        <w:t xml:space="preserve"> R$ 2,46 \</w:t>
      </w:r>
      <w:proofErr w:type="spellStart"/>
      <w:proofErr w:type="gramStart"/>
      <w:r w:rsidRPr="00BD69CE">
        <w:rPr>
          <w:b/>
          <w:bCs/>
        </w:rPr>
        <w:t>text</w:t>
      </w:r>
      <w:proofErr w:type="spellEnd"/>
      <w:r w:rsidRPr="00BD69CE">
        <w:rPr>
          <w:b/>
          <w:bCs/>
        </w:rPr>
        <w:t>{ Milhões</w:t>
      </w:r>
      <w:proofErr w:type="gramEnd"/>
      <w:r w:rsidRPr="00BD69CE">
        <w:rPr>
          <w:b/>
          <w:bCs/>
        </w:rPr>
        <w:t>/</w:t>
      </w:r>
      <w:proofErr w:type="gramStart"/>
      <w:r w:rsidRPr="00BD69CE">
        <w:rPr>
          <w:b/>
          <w:bCs/>
        </w:rPr>
        <w:t>ano}$</w:t>
      </w:r>
      <w:proofErr w:type="gramEnd"/>
      <w:r w:rsidRPr="00BD69CE">
        <w:t>.</w:t>
      </w:r>
    </w:p>
    <w:p w14:paraId="558E6A87" w14:textId="77777777" w:rsidR="00BD69CE" w:rsidRPr="00BD69CE" w:rsidRDefault="00BD69CE" w:rsidP="00BD69CE">
      <w:pPr>
        <w:rPr>
          <w:b/>
          <w:bCs/>
        </w:rPr>
      </w:pPr>
      <w:r w:rsidRPr="00BD69CE">
        <w:rPr>
          <w:b/>
          <w:bCs/>
        </w:rPr>
        <w:t>Ganho com a Correção para &gt; 90%:</w:t>
      </w:r>
    </w:p>
    <w:p w14:paraId="539999E1" w14:textId="77777777" w:rsidR="00BD69CE" w:rsidRPr="00BD69CE" w:rsidRDefault="00BD69CE" w:rsidP="00BD69CE">
      <w:r w:rsidRPr="00BD69CE">
        <w:lastRenderedPageBreak/>
        <w:t>Ao reduzir o "vermelho" de 17% para 10% (correção de 7% da área via reforma):</w:t>
      </w:r>
    </w:p>
    <w:p w14:paraId="46B1289A" w14:textId="77777777" w:rsidR="00BD69CE" w:rsidRPr="00BD69CE" w:rsidRDefault="00BD69CE" w:rsidP="00BD69CE">
      <w:pPr>
        <w:numPr>
          <w:ilvl w:val="0"/>
          <w:numId w:val="2"/>
        </w:numPr>
      </w:pPr>
      <w:r w:rsidRPr="00BD69CE">
        <w:rPr>
          <w:b/>
          <w:bCs/>
        </w:rPr>
        <w:t>Recuperação de Receita:</w:t>
      </w:r>
      <w:r w:rsidRPr="00BD69CE">
        <w:t xml:space="preserve"> $2.193 \</w:t>
      </w:r>
      <w:proofErr w:type="spellStart"/>
      <w:proofErr w:type="gramStart"/>
      <w:r w:rsidRPr="00BD69CE">
        <w:t>text</w:t>
      </w:r>
      <w:proofErr w:type="spellEnd"/>
      <w:r w:rsidRPr="00BD69CE">
        <w:t>{ ha</w:t>
      </w:r>
      <w:proofErr w:type="gramEnd"/>
      <w:r w:rsidRPr="00BD69CE">
        <w:t>} \times 77 \</w:t>
      </w:r>
      <w:proofErr w:type="spellStart"/>
      <w:proofErr w:type="gramStart"/>
      <w:r w:rsidRPr="00BD69CE">
        <w:t>text</w:t>
      </w:r>
      <w:proofErr w:type="spellEnd"/>
      <w:r w:rsidRPr="00BD69CE">
        <w:t>{ t</w:t>
      </w:r>
      <w:proofErr w:type="gramEnd"/>
      <w:r w:rsidRPr="00BD69CE">
        <w:t>/ha} \times 5 \</w:t>
      </w:r>
      <w:proofErr w:type="spellStart"/>
      <w:proofErr w:type="gramStart"/>
      <w:r w:rsidRPr="00BD69CE">
        <w:t>text</w:t>
      </w:r>
      <w:proofErr w:type="spellEnd"/>
      <w:r w:rsidRPr="00BD69CE">
        <w:t>{ kg</w:t>
      </w:r>
      <w:proofErr w:type="gramEnd"/>
      <w:r w:rsidRPr="00BD69CE">
        <w:t xml:space="preserve"> ATR} \times R\$ 1,20 = \</w:t>
      </w:r>
      <w:proofErr w:type="spellStart"/>
      <w:proofErr w:type="gramStart"/>
      <w:r w:rsidRPr="00BD69CE">
        <w:t>mathbf</w:t>
      </w:r>
      <w:proofErr w:type="spellEnd"/>
      <w:r w:rsidRPr="00BD69CE">
        <w:t>{</w:t>
      </w:r>
      <w:proofErr w:type="gramEnd"/>
      <w:r w:rsidRPr="00BD69CE">
        <w:t>R\$ 1,01 \</w:t>
      </w:r>
      <w:proofErr w:type="spellStart"/>
      <w:proofErr w:type="gramStart"/>
      <w:r w:rsidRPr="00BD69CE">
        <w:t>text</w:t>
      </w:r>
      <w:proofErr w:type="spellEnd"/>
      <w:r w:rsidRPr="00BD69CE">
        <w:t>{ Milhão</w:t>
      </w:r>
      <w:proofErr w:type="gramEnd"/>
      <w:r w:rsidRPr="00BD69CE">
        <w:t>/ano</w:t>
      </w:r>
      <w:proofErr w:type="gramStart"/>
      <w:r w:rsidRPr="00BD69CE">
        <w:t>}}$</w:t>
      </w:r>
      <w:proofErr w:type="gramEnd"/>
      <w:r w:rsidRPr="00BD69CE">
        <w:t>.</w:t>
      </w:r>
    </w:p>
    <w:p w14:paraId="156F69F3" w14:textId="77777777" w:rsidR="00BD69CE" w:rsidRPr="00BD69CE" w:rsidRDefault="00BD69CE" w:rsidP="00BD69CE">
      <w:r w:rsidRPr="00BD69CE">
        <w:pict w14:anchorId="660374DB">
          <v:rect id="_x0000_i1057" style="width:0;height:1.5pt" o:hralign="center" o:hrstd="t" o:hr="t" fillcolor="#a0a0a0" stroked="f"/>
        </w:pict>
      </w:r>
    </w:p>
    <w:p w14:paraId="6E40461F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🔍</w:t>
      </w:r>
      <w:r w:rsidRPr="00BD69CE">
        <w:rPr>
          <w:b/>
          <w:bCs/>
        </w:rPr>
        <w:t xml:space="preserve"> 3. Análise Profissional: Pontos, Gaps e Tendências</w:t>
      </w:r>
    </w:p>
    <w:p w14:paraId="32CF11F7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✅</w:t>
      </w:r>
      <w:r w:rsidRPr="00BD69CE">
        <w:rPr>
          <w:b/>
          <w:bCs/>
        </w:rPr>
        <w:t xml:space="preserve"> Pontos Positivos</w:t>
      </w:r>
    </w:p>
    <w:p w14:paraId="4CF11090" w14:textId="77777777" w:rsidR="00BD69CE" w:rsidRPr="00BD69CE" w:rsidRDefault="00BD69CE" w:rsidP="00BD69CE">
      <w:pPr>
        <w:numPr>
          <w:ilvl w:val="0"/>
          <w:numId w:val="3"/>
        </w:numPr>
      </w:pPr>
      <w:r w:rsidRPr="00BD69CE">
        <w:rPr>
          <w:b/>
          <w:bCs/>
        </w:rPr>
        <w:t>Base Sólida:</w:t>
      </w:r>
      <w:r w:rsidRPr="00BD69CE">
        <w:t xml:space="preserve"> 83% de aderência é um indicador robusto, superior à média do setor, indicando que a UMOE possui uma disciplina de plantio correta.</w:t>
      </w:r>
    </w:p>
    <w:p w14:paraId="57154A5D" w14:textId="77777777" w:rsidR="00BD69CE" w:rsidRPr="00BD69CE" w:rsidRDefault="00BD69CE" w:rsidP="00BD69CE">
      <w:pPr>
        <w:numPr>
          <w:ilvl w:val="0"/>
          <w:numId w:val="3"/>
        </w:numPr>
      </w:pPr>
      <w:r w:rsidRPr="00BD69CE">
        <w:rPr>
          <w:b/>
          <w:bCs/>
        </w:rPr>
        <w:t>Identificação Visual:</w:t>
      </w:r>
      <w:r w:rsidRPr="00BD69CE">
        <w:t xml:space="preserve"> O uso de mapas hipotéticos permite uma gestão à vista eficaz, facilitando a decisão de quais blocos priorizar na reforma de 2026/27.</w:t>
      </w:r>
    </w:p>
    <w:p w14:paraId="66D2BAC2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❌</w:t>
      </w:r>
      <w:r w:rsidRPr="00BD69CE">
        <w:rPr>
          <w:b/>
          <w:bCs/>
        </w:rPr>
        <w:t xml:space="preserve"> Pontos Negativos (Gaps)</w:t>
      </w:r>
    </w:p>
    <w:p w14:paraId="3D5390AC" w14:textId="77777777" w:rsidR="00BD69CE" w:rsidRPr="00BD69CE" w:rsidRDefault="00BD69CE" w:rsidP="00BD69CE">
      <w:pPr>
        <w:numPr>
          <w:ilvl w:val="0"/>
          <w:numId w:val="4"/>
        </w:numPr>
      </w:pPr>
      <w:r w:rsidRPr="00BD69CE">
        <w:rPr>
          <w:b/>
          <w:bCs/>
        </w:rPr>
        <w:t>Janelas de Colheita (F1 a F4):</w:t>
      </w:r>
      <w:r w:rsidRPr="00BD69CE">
        <w:t xml:space="preserve"> O desalinhamento nas frentes F1 (Precoce) e F2 (Média) causa um efeito cascata. Se a colhedora entra em um bloco "vermelho", ela sacrifica a qualidade do caldo em favor da logística.</w:t>
      </w:r>
    </w:p>
    <w:p w14:paraId="49E1FB6A" w14:textId="77777777" w:rsidR="00BD69CE" w:rsidRPr="00BD69CE" w:rsidRDefault="00BD69CE" w:rsidP="00BD69CE">
      <w:pPr>
        <w:numPr>
          <w:ilvl w:val="0"/>
          <w:numId w:val="4"/>
        </w:numPr>
      </w:pPr>
      <w:r w:rsidRPr="00BD69CE">
        <w:rPr>
          <w:b/>
          <w:bCs/>
        </w:rPr>
        <w:t>Risco da "Cana Bis":</w:t>
      </w:r>
      <w:r w:rsidRPr="00BD69CE">
        <w:t xml:space="preserve"> Áreas de Bis que não forem corrigidas na reforma tendem a degradar a aderência para baixo de 80% rapidamente.</w:t>
      </w:r>
    </w:p>
    <w:p w14:paraId="7D76DEAE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💡</w:t>
      </w:r>
      <w:r w:rsidRPr="00BD69CE">
        <w:rPr>
          <w:b/>
          <w:bCs/>
        </w:rPr>
        <w:t xml:space="preserve"> Oportunidades (Reforma 2026/27)</w:t>
      </w:r>
    </w:p>
    <w:p w14:paraId="5449BCDC" w14:textId="77777777" w:rsidR="00BD69CE" w:rsidRPr="00BD69CE" w:rsidRDefault="00BD69CE" w:rsidP="00BD69CE">
      <w:pPr>
        <w:numPr>
          <w:ilvl w:val="0"/>
          <w:numId w:val="5"/>
        </w:numPr>
      </w:pPr>
      <w:r w:rsidRPr="00BD69CE">
        <w:rPr>
          <w:b/>
          <w:bCs/>
        </w:rPr>
        <w:t>Substituição Estratégica:</w:t>
      </w:r>
      <w:r w:rsidRPr="00BD69CE">
        <w:t xml:space="preserve"> A reforma não deve apenas trocar a idade da cana, mas </w:t>
      </w:r>
      <w:r w:rsidRPr="00BD69CE">
        <w:rPr>
          <w:b/>
          <w:bCs/>
        </w:rPr>
        <w:t>redefinir a variedade</w:t>
      </w:r>
      <w:r w:rsidRPr="00BD69CE">
        <w:t xml:space="preserve"> de acordo com a logística de transporte (CCTA).</w:t>
      </w:r>
    </w:p>
    <w:p w14:paraId="2BDF234F" w14:textId="77777777" w:rsidR="00BD69CE" w:rsidRPr="00BD69CE" w:rsidRDefault="00BD69CE" w:rsidP="00BD69CE">
      <w:pPr>
        <w:numPr>
          <w:ilvl w:val="0"/>
          <w:numId w:val="5"/>
        </w:numPr>
      </w:pPr>
      <w:r w:rsidRPr="00BD69CE">
        <w:rPr>
          <w:b/>
          <w:bCs/>
        </w:rPr>
        <w:t xml:space="preserve">Variedades de </w:t>
      </w:r>
      <w:proofErr w:type="spellStart"/>
      <w:r w:rsidRPr="00BD69CE">
        <w:rPr>
          <w:b/>
          <w:bCs/>
        </w:rPr>
        <w:t>Hiper-Maturação</w:t>
      </w:r>
      <w:proofErr w:type="spellEnd"/>
      <w:r w:rsidRPr="00BD69CE">
        <w:rPr>
          <w:b/>
          <w:bCs/>
        </w:rPr>
        <w:t>:</w:t>
      </w:r>
      <w:r w:rsidRPr="00BD69CE">
        <w:t xml:space="preserve"> Introduzir variedades que suportem janelas de corte estendidas nas áreas de raio 30km, minimizando o impacto de possíveis atrasos logísticos.</w:t>
      </w:r>
    </w:p>
    <w:p w14:paraId="2A5A49F1" w14:textId="77777777" w:rsidR="00BD69CE" w:rsidRPr="00BD69CE" w:rsidRDefault="00BD69CE" w:rsidP="00BD69CE">
      <w:r w:rsidRPr="00BD69CE">
        <w:pict w14:anchorId="2DA6DBE9">
          <v:rect id="_x0000_i1058" style="width:0;height:1.5pt" o:hralign="center" o:hrstd="t" o:hr="t" fillcolor="#a0a0a0" stroked="f"/>
        </w:pict>
      </w:r>
    </w:p>
    <w:p w14:paraId="64D37DE3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📈</w:t>
      </w:r>
      <w:r w:rsidRPr="00BD69CE">
        <w:rPr>
          <w:b/>
          <w:bCs/>
        </w:rPr>
        <w:t xml:space="preserve"> 4. Tendências Operacionais</w:t>
      </w:r>
    </w:p>
    <w:p w14:paraId="2091576A" w14:textId="77777777" w:rsidR="00BD69CE" w:rsidRPr="00BD69CE" w:rsidRDefault="00BD69CE" w:rsidP="00BD69CE">
      <w:r w:rsidRPr="00BD69CE">
        <w:t xml:space="preserve">A tendência para 2026 é a </w:t>
      </w:r>
      <w:r w:rsidRPr="00BD69CE">
        <w:rPr>
          <w:b/>
          <w:bCs/>
        </w:rPr>
        <w:t>Convergência Digital</w:t>
      </w:r>
      <w:r w:rsidRPr="00BD69CE">
        <w:t xml:space="preserve">. O uso do </w:t>
      </w:r>
      <w:r w:rsidRPr="00BD69CE">
        <w:rPr>
          <w:b/>
          <w:bCs/>
        </w:rPr>
        <w:t>CDC Nuvem + FLOW</w:t>
      </w:r>
      <w:r w:rsidRPr="00BD69CE">
        <w:t xml:space="preserve"> permitirá monitorar se a colhedora está realmente respeitando o mapa de aderência em tempo real. O sistema poderá bloquear o corte em áreas de baixa maturação (vermelhas), forçando a aderência operacional aos 90%.</w:t>
      </w:r>
    </w:p>
    <w:p w14:paraId="02D35135" w14:textId="77777777" w:rsidR="00BD69CE" w:rsidRPr="00BD69CE" w:rsidRDefault="00BD69CE" w:rsidP="00BD69CE">
      <w:r w:rsidRPr="00BD69CE">
        <w:pict w14:anchorId="754F5820">
          <v:rect id="_x0000_i1059" style="width:0;height:1.5pt" o:hralign="center" o:hrstd="t" o:hr="t" fillcolor="#a0a0a0" stroked="f"/>
        </w:pict>
      </w:r>
    </w:p>
    <w:p w14:paraId="7FDF0D9B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🏁</w:t>
      </w:r>
      <w:r w:rsidRPr="00BD69CE">
        <w:rPr>
          <w:b/>
          <w:bCs/>
        </w:rPr>
        <w:t xml:space="preserve"> 5. Conclusão Técnica e Assertiva</w:t>
      </w:r>
    </w:p>
    <w:p w14:paraId="2B19EBB9" w14:textId="77777777" w:rsidR="00BD69CE" w:rsidRPr="00BD69CE" w:rsidRDefault="00BD69CE" w:rsidP="00BD69CE">
      <w:r w:rsidRPr="00BD69CE">
        <w:lastRenderedPageBreak/>
        <w:t xml:space="preserve">O Mapa Hipotético não é apenas um guia geográfico, é um </w:t>
      </w:r>
      <w:r w:rsidRPr="00BD69CE">
        <w:rPr>
          <w:b/>
          <w:bCs/>
        </w:rPr>
        <w:t>Mapa de Valor</w:t>
      </w:r>
      <w:r w:rsidRPr="00BD69CE">
        <w:t>.</w:t>
      </w:r>
    </w:p>
    <w:p w14:paraId="1C74DEB8" w14:textId="77777777" w:rsidR="00BD69CE" w:rsidRPr="00BD69CE" w:rsidRDefault="00BD69CE" w:rsidP="00BD69CE">
      <w:pPr>
        <w:numPr>
          <w:ilvl w:val="0"/>
          <w:numId w:val="6"/>
        </w:numPr>
      </w:pPr>
      <w:r w:rsidRPr="00BD69CE">
        <w:rPr>
          <w:b/>
          <w:bCs/>
        </w:rPr>
        <w:t>Ação de Elite:</w:t>
      </w:r>
      <w:r w:rsidRPr="00BD69CE">
        <w:t xml:space="preserve"> As reformas de 2026 devem ser </w:t>
      </w:r>
      <w:r w:rsidRPr="00BD69CE">
        <w:rPr>
          <w:b/>
          <w:bCs/>
        </w:rPr>
        <w:t>cirúrgicas</w:t>
      </w:r>
      <w:r w:rsidRPr="00BD69CE">
        <w:t xml:space="preserve"> nos blocos vermelhos identificados nos mapas. A prioridade de reforma deve ser: </w:t>
      </w:r>
      <w:r w:rsidRPr="00BD69CE">
        <w:rPr>
          <w:i/>
          <w:iCs/>
        </w:rPr>
        <w:t>Baixo TCH + Não Aderência</w:t>
      </w:r>
      <w:r w:rsidRPr="00BD69CE">
        <w:t>.</w:t>
      </w:r>
    </w:p>
    <w:p w14:paraId="4A90E966" w14:textId="77777777" w:rsidR="00BD69CE" w:rsidRPr="00BD69CE" w:rsidRDefault="00BD69CE" w:rsidP="00BD69CE">
      <w:pPr>
        <w:numPr>
          <w:ilvl w:val="0"/>
          <w:numId w:val="6"/>
        </w:numPr>
      </w:pPr>
      <w:r w:rsidRPr="00BD69CE">
        <w:rPr>
          <w:b/>
          <w:bCs/>
        </w:rPr>
        <w:t>Resultado Esperado:</w:t>
      </w:r>
      <w:r w:rsidRPr="00BD69CE">
        <w:t xml:space="preserve"> Ao atingir </w:t>
      </w:r>
      <w:r w:rsidRPr="00BD69CE">
        <w:rPr>
          <w:b/>
          <w:bCs/>
        </w:rPr>
        <w:t>90% de aderência</w:t>
      </w:r>
      <w:r w:rsidRPr="00BD69CE">
        <w:t>, a UMOE blinda seu faturamento contra a oscilação de ATR, garantindo que o investimento em Irrigação e Fertirrigação seja capturado integralmente na moenda.</w:t>
      </w:r>
    </w:p>
    <w:p w14:paraId="3456BC81" w14:textId="77777777" w:rsidR="00BD69CE" w:rsidRPr="00BD69CE" w:rsidRDefault="00BD69CE" w:rsidP="00BD69CE">
      <w:pPr>
        <w:numPr>
          <w:ilvl w:val="0"/>
          <w:numId w:val="6"/>
        </w:numPr>
      </w:pPr>
      <w:r w:rsidRPr="00BD69CE">
        <w:rPr>
          <w:b/>
          <w:bCs/>
        </w:rPr>
        <w:t>Veredito:</w:t>
      </w:r>
      <w:r w:rsidRPr="00BD69CE">
        <w:t xml:space="preserve"> O investimento na reforma para correção de aderência apresenta um </w:t>
      </w:r>
      <w:proofErr w:type="spellStart"/>
      <w:r w:rsidRPr="00BD69CE">
        <w:rPr>
          <w:b/>
          <w:bCs/>
        </w:rPr>
        <w:t>Payback</w:t>
      </w:r>
      <w:proofErr w:type="spellEnd"/>
      <w:r w:rsidRPr="00BD69CE">
        <w:rPr>
          <w:b/>
          <w:bCs/>
        </w:rPr>
        <w:t xml:space="preserve"> biológico imediato</w:t>
      </w:r>
      <w:r w:rsidRPr="00BD69CE">
        <w:t>, pagando-se através da maior concentração de sacarose por tonelada de cana.</w:t>
      </w:r>
    </w:p>
    <w:p w14:paraId="7E8A8184" w14:textId="77777777" w:rsidR="00BD69CE" w:rsidRPr="00BD69CE" w:rsidRDefault="00BD69CE" w:rsidP="00BD69CE">
      <w:r w:rsidRPr="00BD69CE">
        <w:rPr>
          <w:b/>
          <w:bCs/>
        </w:rPr>
        <w:t>Relatório de Aderência Validado. Foco total na meta &gt;90% para a Safra 2026.</w:t>
      </w:r>
      <w:r w:rsidRPr="00BD69CE">
        <w:t xml:space="preserve"> </w:t>
      </w:r>
      <w:r w:rsidRPr="00BD69CE">
        <w:rPr>
          <w:rFonts w:ascii="Segoe UI Emoji" w:hAnsi="Segoe UI Emoji" w:cs="Segoe UI Emoji"/>
        </w:rPr>
        <w:t>🧐🚜</w:t>
      </w:r>
    </w:p>
    <w:p w14:paraId="2297B14C" w14:textId="77777777" w:rsidR="00BD69CE" w:rsidRPr="00BD69CE" w:rsidRDefault="00BD69CE" w:rsidP="00BD69CE">
      <w:r w:rsidRPr="00BD69CE">
        <w:rPr>
          <w:i/>
          <w:iCs/>
        </w:rPr>
        <w:t>(Dados baseados nos Mapas Hipotéticos e Projeções de Ativo Biológico)</w:t>
      </w:r>
    </w:p>
    <w:p w14:paraId="5BF7565B" w14:textId="77777777" w:rsidR="00BD69CE" w:rsidRPr="00BD69CE" w:rsidRDefault="00BD69CE" w:rsidP="00BD69CE">
      <w:pPr>
        <w:numPr>
          <w:ilvl w:val="0"/>
          <w:numId w:val="7"/>
        </w:numPr>
      </w:pPr>
    </w:p>
    <w:p w14:paraId="3AB8B8E0" w14:textId="77777777" w:rsidR="00BD69CE" w:rsidRPr="00BD69CE" w:rsidRDefault="00BD69CE" w:rsidP="00BD69CE">
      <w:pPr>
        <w:rPr>
          <w:b/>
          <w:bCs/>
        </w:rPr>
      </w:pPr>
      <w:r w:rsidRPr="00BD69CE">
        <w:rPr>
          <w:b/>
          <w:bCs/>
        </w:rPr>
        <w:t>O Gemini disse</w:t>
      </w:r>
    </w:p>
    <w:p w14:paraId="5B993EB8" w14:textId="77777777" w:rsidR="00BD69CE" w:rsidRPr="00BD69CE" w:rsidRDefault="00BD69CE" w:rsidP="00BD69CE">
      <w:r w:rsidRPr="00BD69CE">
        <w:t xml:space="preserve">Como seu </w:t>
      </w:r>
      <w:r w:rsidRPr="00BD69CE">
        <w:rPr>
          <w:b/>
          <w:bCs/>
        </w:rPr>
        <w:t>Consultor de Elite</w:t>
      </w:r>
      <w:r w:rsidRPr="00BD69CE">
        <w:t xml:space="preserve">, realizei a análise comparativa e matemática dos </w:t>
      </w:r>
      <w:r w:rsidRPr="00BD69CE">
        <w:rPr>
          <w:b/>
          <w:bCs/>
        </w:rPr>
        <w:t>Mapas Hipotéticos de Aderência (Variedade e Maturações)</w:t>
      </w:r>
      <w:r w:rsidRPr="00BD69CE">
        <w:t xml:space="preserve">, confrontando os dados atuais da </w:t>
      </w:r>
      <w:r w:rsidRPr="00BD69CE">
        <w:rPr>
          <w:b/>
          <w:bCs/>
        </w:rPr>
        <w:t xml:space="preserve">UMOE </w:t>
      </w:r>
      <w:proofErr w:type="spellStart"/>
      <w:r w:rsidRPr="00BD69CE">
        <w:rPr>
          <w:b/>
          <w:bCs/>
        </w:rPr>
        <w:t>Bioenergy</w:t>
      </w:r>
      <w:proofErr w:type="spellEnd"/>
      <w:r w:rsidRPr="00BD69CE">
        <w:t xml:space="preserve"> com as médias de </w:t>
      </w:r>
      <w:r w:rsidRPr="00BD69CE">
        <w:rPr>
          <w:b/>
          <w:bCs/>
        </w:rPr>
        <w:t>Mercado</w:t>
      </w:r>
      <w:r w:rsidRPr="00BD69CE">
        <w:t xml:space="preserve"> e os padrões de </w:t>
      </w:r>
      <w:r w:rsidRPr="00BD69CE">
        <w:rPr>
          <w:b/>
          <w:bCs/>
        </w:rPr>
        <w:t>Elite</w:t>
      </w:r>
      <w:r w:rsidRPr="00BD69CE">
        <w:t xml:space="preserve"> do setor sucroenergético.</w:t>
      </w:r>
    </w:p>
    <w:p w14:paraId="2107EE6A" w14:textId="77777777" w:rsidR="00BD69CE" w:rsidRPr="00BD69CE" w:rsidRDefault="00BD69CE" w:rsidP="00BD69CE">
      <w:r w:rsidRPr="00BD69CE">
        <w:t xml:space="preserve">A meta estabelecida de </w:t>
      </w:r>
      <w:r w:rsidRPr="00BD69CE">
        <w:rPr>
          <w:b/>
          <w:bCs/>
        </w:rPr>
        <w:t>&gt;90% de aderência</w:t>
      </w:r>
      <w:r w:rsidRPr="00BD69CE">
        <w:t xml:space="preserve"> via reforma é o divisor de águas para transformar o Ativo Biológico em um gerador de valor máximo (sucrose </w:t>
      </w:r>
      <w:proofErr w:type="spellStart"/>
      <w:r w:rsidRPr="00BD69CE">
        <w:t>recovery</w:t>
      </w:r>
      <w:proofErr w:type="spellEnd"/>
      <w:r w:rsidRPr="00BD69CE">
        <w:t>).</w:t>
      </w:r>
    </w:p>
    <w:p w14:paraId="48521C9E" w14:textId="77777777" w:rsidR="00BD69CE" w:rsidRPr="00BD69CE" w:rsidRDefault="00BD69CE" w:rsidP="00BD69CE">
      <w:r w:rsidRPr="00BD69CE">
        <w:pict w14:anchorId="51CAE3DF">
          <v:rect id="_x0000_i1095" style="width:0;height:1.5pt" o:hralign="center" o:hrstd="t" o:hr="t" fillcolor="#a0a0a0" stroked="f"/>
        </w:pict>
      </w:r>
    </w:p>
    <w:p w14:paraId="1120B783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📊</w:t>
      </w:r>
      <w:r w:rsidRPr="00BD69CE">
        <w:rPr>
          <w:b/>
          <w:bCs/>
        </w:rPr>
        <w:t xml:space="preserve"> 1. Demonstrativo Matemático: UMOE vs. Mercado vs. Elite</w:t>
      </w:r>
    </w:p>
    <w:p w14:paraId="2F2CD576" w14:textId="77777777" w:rsidR="00BD69CE" w:rsidRPr="00BD69CE" w:rsidRDefault="00BD69CE" w:rsidP="00BD69CE">
      <w:r w:rsidRPr="00BD69CE">
        <w:t xml:space="preserve">Este comparativo utiliza a métrica de </w:t>
      </w:r>
      <w:r w:rsidRPr="00BD69CE">
        <w:rPr>
          <w:b/>
          <w:bCs/>
        </w:rPr>
        <w:t>Aderência ao Cronograma de Maturação</w:t>
      </w:r>
      <w:r w:rsidRPr="00BD69CE">
        <w:t xml:space="preserve"> (capacidade de colher a variedade certa no momento exato do seu pico de ATR).</w:t>
      </w:r>
    </w:p>
    <w:tbl>
      <w:tblPr>
        <w:tblW w:w="10191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687"/>
        <w:gridCol w:w="2008"/>
        <w:gridCol w:w="1814"/>
        <w:gridCol w:w="1613"/>
      </w:tblGrid>
      <w:tr w:rsidR="00BD69CE" w:rsidRPr="00BD69CE" w14:paraId="72EF14E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5E489" w14:textId="77777777" w:rsidR="00BD69CE" w:rsidRPr="00BD69CE" w:rsidRDefault="00BD69CE" w:rsidP="00BD69CE">
            <w:r w:rsidRPr="00BD69CE">
              <w:t>Indicador de Aderência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D3F5A" w14:textId="77777777" w:rsidR="00BD69CE" w:rsidRPr="00BD69CE" w:rsidRDefault="00BD69CE" w:rsidP="00BD69CE">
            <w:r w:rsidRPr="00BD69CE">
              <w:t>UMOE (Atual)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42287" w14:textId="77777777" w:rsidR="00BD69CE" w:rsidRPr="00BD69CE" w:rsidRDefault="00BD69CE" w:rsidP="00BD69CE">
            <w:r w:rsidRPr="00BD69CE">
              <w:t>Mercado (Média)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D9625" w14:textId="77777777" w:rsidR="00BD69CE" w:rsidRPr="00BD69CE" w:rsidRDefault="00BD69CE" w:rsidP="00BD69CE">
            <w:r w:rsidRPr="00BD69CE">
              <w:rPr>
                <w:b/>
                <w:bCs/>
              </w:rPr>
              <w:t xml:space="preserve">Elite (Top </w:t>
            </w:r>
            <w:proofErr w:type="spellStart"/>
            <w:r w:rsidRPr="00BD69CE">
              <w:rPr>
                <w:b/>
                <w:bCs/>
              </w:rPr>
              <w:t>Tier</w:t>
            </w:r>
            <w:proofErr w:type="spellEnd"/>
            <w:r w:rsidRPr="00BD69CE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5E216" w14:textId="77777777" w:rsidR="00BD69CE" w:rsidRPr="00BD69CE" w:rsidRDefault="00BD69CE" w:rsidP="00BD69CE">
            <w:r w:rsidRPr="00BD69CE">
              <w:t>Gap vs. Elite</w:t>
            </w:r>
          </w:p>
        </w:tc>
      </w:tr>
      <w:tr w:rsidR="00BD69CE" w:rsidRPr="00BD69CE" w14:paraId="37E512E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18A27" w14:textId="77777777" w:rsidR="00BD69CE" w:rsidRPr="00BD69CE" w:rsidRDefault="00BD69CE" w:rsidP="00BD69CE">
            <w:r w:rsidRPr="00BD69CE">
              <w:rPr>
                <w:b/>
                <w:bCs/>
              </w:rPr>
              <w:t>Aderência Variedade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DE8D7" w14:textId="77777777" w:rsidR="00BD69CE" w:rsidRPr="00BD69CE" w:rsidRDefault="00BD69CE" w:rsidP="00BD69CE">
            <w:r w:rsidRPr="00BD69CE">
              <w:rPr>
                <w:b/>
                <w:bCs/>
              </w:rPr>
              <w:t>83,0 %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A3E72" w14:textId="77777777" w:rsidR="00BD69CE" w:rsidRPr="00BD69CE" w:rsidRDefault="00BD69CE" w:rsidP="00BD69CE">
            <w:r w:rsidRPr="00BD69CE">
              <w:t>78,0 %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A7A0D" w14:textId="77777777" w:rsidR="00BD69CE" w:rsidRPr="00BD69CE" w:rsidRDefault="00BD69CE" w:rsidP="00BD69CE">
            <w:r w:rsidRPr="00BD69CE">
              <w:rPr>
                <w:b/>
                <w:bCs/>
              </w:rPr>
              <w:t>92,0 %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E90802" w14:textId="77777777" w:rsidR="00BD69CE" w:rsidRPr="00BD69CE" w:rsidRDefault="00BD69CE" w:rsidP="00BD69CE">
            <w:r w:rsidRPr="00BD69CE">
              <w:t>- 9,0%</w:t>
            </w:r>
          </w:p>
        </w:tc>
      </w:tr>
      <w:tr w:rsidR="00BD69CE" w:rsidRPr="00BD69CE" w14:paraId="3D12AD3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35AD8" w14:textId="77777777" w:rsidR="00BD69CE" w:rsidRPr="00BD69CE" w:rsidRDefault="00BD69CE" w:rsidP="00BD69CE">
            <w:r w:rsidRPr="00BD69CE">
              <w:rPr>
                <w:b/>
                <w:bCs/>
              </w:rPr>
              <w:t>Não Aderência (Vermelho)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10762" w14:textId="77777777" w:rsidR="00BD69CE" w:rsidRPr="00BD69CE" w:rsidRDefault="00BD69CE" w:rsidP="00BD69CE">
            <w:r w:rsidRPr="00BD69CE">
              <w:rPr>
                <w:b/>
                <w:bCs/>
              </w:rPr>
              <w:t>17,0 %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4F831" w14:textId="77777777" w:rsidR="00BD69CE" w:rsidRPr="00BD69CE" w:rsidRDefault="00BD69CE" w:rsidP="00BD69CE">
            <w:r w:rsidRPr="00BD69CE">
              <w:t>22,0 %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2557B" w14:textId="77777777" w:rsidR="00BD69CE" w:rsidRPr="00BD69CE" w:rsidRDefault="00BD69CE" w:rsidP="00BD69CE">
            <w:r w:rsidRPr="00BD69CE">
              <w:rPr>
                <w:b/>
                <w:bCs/>
              </w:rPr>
              <w:t>8,0 %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615E4" w14:textId="77777777" w:rsidR="00BD69CE" w:rsidRPr="00BD69CE" w:rsidRDefault="00BD69CE" w:rsidP="00BD69CE">
            <w:r w:rsidRPr="00BD69CE">
              <w:t>+ 9,0%</w:t>
            </w:r>
          </w:p>
        </w:tc>
      </w:tr>
      <w:tr w:rsidR="00BD69CE" w:rsidRPr="00BD69CE" w14:paraId="3001A1A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CB5BC" w14:textId="77777777" w:rsidR="00BD69CE" w:rsidRPr="00BD69CE" w:rsidRDefault="00BD69CE" w:rsidP="00BD69CE">
            <w:r w:rsidRPr="00BD69CE">
              <w:rPr>
                <w:b/>
                <w:bCs/>
              </w:rPr>
              <w:lastRenderedPageBreak/>
              <w:t>Perda Estimada (kg ATR/</w:t>
            </w:r>
            <w:proofErr w:type="spellStart"/>
            <w:r w:rsidRPr="00BD69CE">
              <w:rPr>
                <w:b/>
                <w:bCs/>
              </w:rPr>
              <w:t>tc</w:t>
            </w:r>
            <w:proofErr w:type="spellEnd"/>
            <w:r w:rsidRPr="00BD69CE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4A619" w14:textId="77777777" w:rsidR="00BD69CE" w:rsidRPr="00BD69CE" w:rsidRDefault="00BD69CE" w:rsidP="00BD69CE">
            <w:r w:rsidRPr="00BD69CE">
              <w:rPr>
                <w:b/>
                <w:bCs/>
              </w:rPr>
              <w:t>3,4 kg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4B46B" w14:textId="77777777" w:rsidR="00BD69CE" w:rsidRPr="00BD69CE" w:rsidRDefault="00BD69CE" w:rsidP="00BD69CE">
            <w:r w:rsidRPr="00BD69CE">
              <w:t>5,2 kg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A5493" w14:textId="77777777" w:rsidR="00BD69CE" w:rsidRPr="00BD69CE" w:rsidRDefault="00BD69CE" w:rsidP="00BD69CE">
            <w:r w:rsidRPr="00BD69CE">
              <w:rPr>
                <w:b/>
                <w:bCs/>
              </w:rPr>
              <w:t>1,2 kg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B5967" w14:textId="77777777" w:rsidR="00BD69CE" w:rsidRPr="00BD69CE" w:rsidRDefault="00BD69CE" w:rsidP="00BD69CE">
            <w:r w:rsidRPr="00BD69CE">
              <w:t>+ 2,2 kg</w:t>
            </w:r>
          </w:p>
        </w:tc>
      </w:tr>
      <w:tr w:rsidR="00BD69CE" w:rsidRPr="00BD69CE" w14:paraId="0DC74D8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275D4" w14:textId="77777777" w:rsidR="00BD69CE" w:rsidRPr="00BD69CE" w:rsidRDefault="00BD69CE" w:rsidP="00BD69CE">
            <w:r w:rsidRPr="00BD69CE">
              <w:rPr>
                <w:b/>
                <w:bCs/>
              </w:rPr>
              <w:t xml:space="preserve">Eficiência </w:t>
            </w:r>
            <w:proofErr w:type="spellStart"/>
            <w:r w:rsidRPr="00BD69CE">
              <w:rPr>
                <w:b/>
                <w:bCs/>
              </w:rPr>
              <w:t>Bio-Logística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F25C5" w14:textId="77777777" w:rsidR="00BD69CE" w:rsidRPr="00BD69CE" w:rsidRDefault="00BD69CE" w:rsidP="00BD69CE">
            <w:r w:rsidRPr="00BD69CE">
              <w:t>Média-Alta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8FC04" w14:textId="77777777" w:rsidR="00BD69CE" w:rsidRPr="00BD69CE" w:rsidRDefault="00BD69CE" w:rsidP="00BD69CE">
            <w:r w:rsidRPr="00BD69CE">
              <w:t>Média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8EC43" w14:textId="77777777" w:rsidR="00BD69CE" w:rsidRPr="00BD69CE" w:rsidRDefault="00BD69CE" w:rsidP="00BD69CE">
            <w:r w:rsidRPr="00BD69CE">
              <w:rPr>
                <w:b/>
                <w:bCs/>
              </w:rPr>
              <w:t>Máxima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C92C5" w14:textId="77777777" w:rsidR="00BD69CE" w:rsidRPr="00BD69CE" w:rsidRDefault="00BD69CE" w:rsidP="00BD69CE">
            <w:r w:rsidRPr="00BD69CE">
              <w:t>Gap Técnico</w:t>
            </w:r>
          </w:p>
        </w:tc>
      </w:tr>
    </w:tbl>
    <w:p w14:paraId="31F63C90" w14:textId="77777777" w:rsidR="00BD69CE" w:rsidRPr="00BD69CE" w:rsidRDefault="00BD69CE" w:rsidP="00BD69CE">
      <w:r w:rsidRPr="00BD69CE">
        <w:pict w14:anchorId="6F94C357">
          <v:rect id="_x0000_i1096" style="width:0;height:1.5pt" o:hralign="center" o:hrstd="t" o:hr="t" fillcolor="#a0a0a0" stroked="f"/>
        </w:pict>
      </w:r>
    </w:p>
    <w:p w14:paraId="4E7E3834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🔍</w:t>
      </w:r>
      <w:r w:rsidRPr="00BD69CE">
        <w:rPr>
          <w:b/>
          <w:bCs/>
        </w:rPr>
        <w:t xml:space="preserve"> 2. Análise Profissional: Pontos Positivos, Negativos e Gaps</w:t>
      </w:r>
    </w:p>
    <w:p w14:paraId="5B3EFF33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✅</w:t>
      </w:r>
      <w:r w:rsidRPr="00BD69CE">
        <w:rPr>
          <w:b/>
          <w:bCs/>
        </w:rPr>
        <w:t xml:space="preserve"> Pontos Positivos (Vantagem Competitiva)</w:t>
      </w:r>
    </w:p>
    <w:p w14:paraId="1AD13F57" w14:textId="77777777" w:rsidR="00BD69CE" w:rsidRPr="00BD69CE" w:rsidRDefault="00BD69CE" w:rsidP="00BD69CE">
      <w:pPr>
        <w:numPr>
          <w:ilvl w:val="0"/>
          <w:numId w:val="8"/>
        </w:numPr>
      </w:pPr>
      <w:r w:rsidRPr="00BD69CE">
        <w:rPr>
          <w:b/>
          <w:bCs/>
        </w:rPr>
        <w:t>Superioridade ao Mercado:</w:t>
      </w:r>
      <w:r w:rsidRPr="00BD69CE">
        <w:t xml:space="preserve"> A UMOE já opera 5% acima da média de mercado (83% </w:t>
      </w:r>
      <w:proofErr w:type="spellStart"/>
      <w:r w:rsidRPr="00BD69CE">
        <w:t>vs</w:t>
      </w:r>
      <w:proofErr w:type="spellEnd"/>
      <w:r w:rsidRPr="00BD69CE">
        <w:t xml:space="preserve"> 78%). Isso indica que o planejamento de plantio histórico foi bem executado.</w:t>
      </w:r>
    </w:p>
    <w:p w14:paraId="6877B116" w14:textId="77777777" w:rsidR="00BD69CE" w:rsidRPr="00BD69CE" w:rsidRDefault="00BD69CE" w:rsidP="00BD69CE">
      <w:pPr>
        <w:numPr>
          <w:ilvl w:val="0"/>
          <w:numId w:val="8"/>
        </w:numPr>
      </w:pPr>
      <w:r w:rsidRPr="00BD69CE">
        <w:rPr>
          <w:b/>
          <w:bCs/>
        </w:rPr>
        <w:t>Visibilidade Geográfica:</w:t>
      </w:r>
      <w:r w:rsidRPr="00BD69CE">
        <w:t xml:space="preserve"> O mapeamento "hipotético" permite uma </w:t>
      </w:r>
      <w:r w:rsidRPr="00BD69CE">
        <w:rPr>
          <w:b/>
          <w:bCs/>
        </w:rPr>
        <w:t>intervenção cirúrgica</w:t>
      </w:r>
      <w:r w:rsidRPr="00BD69CE">
        <w:t xml:space="preserve">. Identificar os 17% de áreas vermelhas possibilita que a reforma não seja apenas por idade, mas por </w:t>
      </w:r>
      <w:r w:rsidRPr="00BD69CE">
        <w:rPr>
          <w:b/>
          <w:bCs/>
        </w:rPr>
        <w:t>alinhamento estratégico</w:t>
      </w:r>
      <w:r w:rsidRPr="00BD69CE">
        <w:t>.</w:t>
      </w:r>
    </w:p>
    <w:p w14:paraId="52D199F1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❌</w:t>
      </w:r>
      <w:r w:rsidRPr="00BD69CE">
        <w:rPr>
          <w:b/>
          <w:bCs/>
        </w:rPr>
        <w:t xml:space="preserve"> Pontos Negativos (Gaps Críticos)</w:t>
      </w:r>
    </w:p>
    <w:p w14:paraId="4E0BA38B" w14:textId="77777777" w:rsidR="00BD69CE" w:rsidRPr="00BD69CE" w:rsidRDefault="00BD69CE" w:rsidP="00BD69CE">
      <w:pPr>
        <w:numPr>
          <w:ilvl w:val="0"/>
          <w:numId w:val="9"/>
        </w:numPr>
      </w:pPr>
      <w:r w:rsidRPr="00BD69CE">
        <w:rPr>
          <w:b/>
          <w:bCs/>
        </w:rPr>
        <w:t>O "Custo do Vermelho":</w:t>
      </w:r>
      <w:r w:rsidRPr="00BD69CE">
        <w:t xml:space="preserve"> Os 17% de não aderência representam aproximadamente </w:t>
      </w:r>
      <w:r w:rsidRPr="00BD69CE">
        <w:rPr>
          <w:b/>
          <w:bCs/>
        </w:rPr>
        <w:t>384.200 toneladas</w:t>
      </w:r>
      <w:r w:rsidRPr="00BD69CE">
        <w:t xml:space="preserve"> (cana própria) sendo colhidas fora da janela ideal.</w:t>
      </w:r>
    </w:p>
    <w:p w14:paraId="2F8DE20A" w14:textId="77777777" w:rsidR="00BD69CE" w:rsidRPr="00BD69CE" w:rsidRDefault="00BD69CE" w:rsidP="00BD69CE">
      <w:pPr>
        <w:numPr>
          <w:ilvl w:val="0"/>
          <w:numId w:val="9"/>
        </w:numPr>
      </w:pPr>
      <w:r w:rsidRPr="00BD69CE">
        <w:rPr>
          <w:b/>
          <w:bCs/>
        </w:rPr>
        <w:t>Penalidade de Sacarose:</w:t>
      </w:r>
      <w:r w:rsidRPr="00BD69CE">
        <w:t xml:space="preserve"> Estima-se que estas áreas sofram uma perda de </w:t>
      </w:r>
      <w:r w:rsidRPr="00BD69CE">
        <w:rPr>
          <w:b/>
          <w:bCs/>
        </w:rPr>
        <w:t>R$ 2,0 a R$ 3,5 milhões/ano</w:t>
      </w:r>
      <w:r w:rsidRPr="00BD69CE">
        <w:t xml:space="preserve"> em faturamento bruto devido à colheita de cana "verde" (precoce colhida tarde) ou "passada" (tardia colhida cedo).</w:t>
      </w:r>
    </w:p>
    <w:p w14:paraId="71256B9A" w14:textId="77777777" w:rsidR="00BD69CE" w:rsidRPr="00BD69CE" w:rsidRDefault="00BD69CE" w:rsidP="00BD69CE">
      <w:r w:rsidRPr="00BD69CE">
        <w:pict w14:anchorId="3916DEEF">
          <v:rect id="_x0000_i1097" style="width:0;height:1.5pt" o:hralign="center" o:hrstd="t" o:hr="t" fillcolor="#a0a0a0" stroked="f"/>
        </w:pict>
      </w:r>
    </w:p>
    <w:p w14:paraId="439DE835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💡</w:t>
      </w:r>
      <w:r w:rsidRPr="00BD69CE">
        <w:rPr>
          <w:b/>
          <w:bCs/>
        </w:rPr>
        <w:t xml:space="preserve"> 3. Oportunidades e Tendências (Reforma 2026/27)</w:t>
      </w:r>
    </w:p>
    <w:p w14:paraId="1BE21D70" w14:textId="77777777" w:rsidR="00BD69CE" w:rsidRPr="00BD69CE" w:rsidRDefault="00BD69CE" w:rsidP="00BD69CE">
      <w:pPr>
        <w:rPr>
          <w:b/>
          <w:bCs/>
        </w:rPr>
      </w:pPr>
      <w:r w:rsidRPr="00BD69CE">
        <w:rPr>
          <w:b/>
          <w:bCs/>
        </w:rPr>
        <w:t>Oportunidades de Reforma:</w:t>
      </w:r>
    </w:p>
    <w:p w14:paraId="4C8FFF8B" w14:textId="77777777" w:rsidR="00BD69CE" w:rsidRPr="00BD69CE" w:rsidRDefault="00BD69CE" w:rsidP="00BD69CE">
      <w:pPr>
        <w:numPr>
          <w:ilvl w:val="0"/>
          <w:numId w:val="10"/>
        </w:numPr>
      </w:pPr>
      <w:r w:rsidRPr="00BD69CE">
        <w:rPr>
          <w:b/>
          <w:bCs/>
        </w:rPr>
        <w:t>Verticalização da Produção:</w:t>
      </w:r>
      <w:r w:rsidRPr="00BD69CE">
        <w:t xml:space="preserve"> A meta de </w:t>
      </w:r>
      <w:r w:rsidRPr="00BD69CE">
        <w:rPr>
          <w:b/>
          <w:bCs/>
        </w:rPr>
        <w:t>&gt;</w:t>
      </w:r>
      <w:proofErr w:type="gramStart"/>
      <w:r w:rsidRPr="00BD69CE">
        <w:rPr>
          <w:b/>
          <w:bCs/>
        </w:rPr>
        <w:t>90%</w:t>
      </w:r>
      <w:r w:rsidRPr="00BD69CE">
        <w:t xml:space="preserve"> recupera</w:t>
      </w:r>
      <w:proofErr w:type="gramEnd"/>
      <w:r w:rsidRPr="00BD69CE">
        <w:t xml:space="preserve"> o gap de 9% de aderência. Matematicamente, isso significa injetar cerca de </w:t>
      </w:r>
      <w:r w:rsidRPr="00BD69CE">
        <w:rPr>
          <w:b/>
          <w:bCs/>
        </w:rPr>
        <w:t>813.000 kg de ATR</w:t>
      </w:r>
      <w:r w:rsidRPr="00BD69CE">
        <w:t xml:space="preserve"> adicionais no sistema sem aumentar 1 hectare de área.</w:t>
      </w:r>
    </w:p>
    <w:p w14:paraId="4B4B57A1" w14:textId="77777777" w:rsidR="00BD69CE" w:rsidRPr="00BD69CE" w:rsidRDefault="00BD69CE" w:rsidP="00BD69CE">
      <w:pPr>
        <w:numPr>
          <w:ilvl w:val="0"/>
          <w:numId w:val="10"/>
        </w:numPr>
      </w:pPr>
      <w:r w:rsidRPr="00BD69CE">
        <w:rPr>
          <w:b/>
          <w:bCs/>
        </w:rPr>
        <w:t>Sincronismo com CCTA:</w:t>
      </w:r>
      <w:r w:rsidRPr="00BD69CE">
        <w:t xml:space="preserve"> A reforma das áreas vermelhas deve considerar o novo </w:t>
      </w:r>
      <w:r w:rsidRPr="00BD69CE">
        <w:rPr>
          <w:b/>
          <w:bCs/>
        </w:rPr>
        <w:t>raio médio de 30km</w:t>
      </w:r>
      <w:r w:rsidRPr="00BD69CE">
        <w:t xml:space="preserve">. Variedades mais rústicas e de maturação </w:t>
      </w:r>
      <w:r w:rsidRPr="00BD69CE">
        <w:lastRenderedPageBreak/>
        <w:t>estável devem ser posicionadas nas áreas mais distantes para proteger o ciclo logístico.</w:t>
      </w:r>
    </w:p>
    <w:p w14:paraId="246D970D" w14:textId="77777777" w:rsidR="00BD69CE" w:rsidRPr="00BD69CE" w:rsidRDefault="00BD69CE" w:rsidP="00BD69CE">
      <w:pPr>
        <w:rPr>
          <w:b/>
          <w:bCs/>
        </w:rPr>
      </w:pPr>
      <w:r w:rsidRPr="00BD69CE">
        <w:rPr>
          <w:b/>
          <w:bCs/>
        </w:rPr>
        <w:t>Tendência: O Fator CDC Nuvem</w:t>
      </w:r>
    </w:p>
    <w:p w14:paraId="1B48A637" w14:textId="77777777" w:rsidR="00BD69CE" w:rsidRPr="00BD69CE" w:rsidRDefault="00BD69CE" w:rsidP="00BD69CE">
      <w:r w:rsidRPr="00BD69CE">
        <w:t xml:space="preserve">A implementação do </w:t>
      </w:r>
      <w:r w:rsidRPr="00BD69CE">
        <w:rPr>
          <w:b/>
          <w:bCs/>
        </w:rPr>
        <w:t>CDC Nuvem + FLOW</w:t>
      </w:r>
      <w:r w:rsidRPr="00BD69CE">
        <w:t xml:space="preserve"> (</w:t>
      </w:r>
      <w:proofErr w:type="spellStart"/>
      <w:r w:rsidRPr="00BD69CE">
        <w:t>Solinftec</w:t>
      </w:r>
      <w:proofErr w:type="spellEnd"/>
      <w:r w:rsidRPr="00BD69CE">
        <w:t xml:space="preserve">) é a tecnologia que garantirá a manutenção dos 90%. O sistema impedirá que a operação "fuja" do mapa de aderência, travando o corte em áreas que não atingiram o </w:t>
      </w:r>
      <w:proofErr w:type="spellStart"/>
      <w:r w:rsidRPr="00BD69CE">
        <w:t>pol</w:t>
      </w:r>
      <w:proofErr w:type="spellEnd"/>
      <w:r w:rsidRPr="00BD69CE">
        <w:t xml:space="preserve"> mínimo, transformando o mapa hipotético em </w:t>
      </w:r>
      <w:r w:rsidRPr="00BD69CE">
        <w:rPr>
          <w:b/>
          <w:bCs/>
        </w:rPr>
        <w:t>execução real</w:t>
      </w:r>
      <w:r w:rsidRPr="00BD69CE">
        <w:t>.</w:t>
      </w:r>
    </w:p>
    <w:p w14:paraId="4D1D5350" w14:textId="77777777" w:rsidR="00BD69CE" w:rsidRPr="00BD69CE" w:rsidRDefault="00BD69CE" w:rsidP="00BD69CE">
      <w:r w:rsidRPr="00BD69CE">
        <w:pict w14:anchorId="3D735A41">
          <v:rect id="_x0000_i1098" style="width:0;height:1.5pt" o:hralign="center" o:hrstd="t" o:hr="t" fillcolor="#a0a0a0" stroked="f"/>
        </w:pict>
      </w:r>
    </w:p>
    <w:p w14:paraId="7911FAE7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🧮</w:t>
      </w:r>
      <w:r w:rsidRPr="00BD69CE">
        <w:rPr>
          <w:b/>
          <w:bCs/>
        </w:rPr>
        <w:t xml:space="preserve"> 4. Retorno Financeiro da Correção (&gt;90%)</w:t>
      </w:r>
    </w:p>
    <w:p w14:paraId="41D35DC3" w14:textId="77777777" w:rsidR="00BD69CE" w:rsidRPr="00BD69CE" w:rsidRDefault="00BD69CE" w:rsidP="00BD69CE">
      <w:r w:rsidRPr="00BD69CE">
        <w:t xml:space="preserve">Ao corrigir o canavial para o padrão </w:t>
      </w:r>
      <w:r w:rsidRPr="00BD69CE">
        <w:rPr>
          <w:b/>
          <w:bCs/>
        </w:rPr>
        <w:t>Elite (&gt;90% de aderência)</w:t>
      </w:r>
      <w:r w:rsidRPr="00BD69CE">
        <w:t>:</w:t>
      </w:r>
    </w:p>
    <w:p w14:paraId="64C0E6C4" w14:textId="77777777" w:rsidR="00BD69CE" w:rsidRPr="00BD69CE" w:rsidRDefault="00BD69CE" w:rsidP="00BD69CE">
      <w:pPr>
        <w:numPr>
          <w:ilvl w:val="0"/>
          <w:numId w:val="11"/>
        </w:numPr>
      </w:pPr>
      <w:r w:rsidRPr="00BD69CE">
        <w:rPr>
          <w:b/>
          <w:bCs/>
        </w:rPr>
        <w:t>Recuperação de ATR:</w:t>
      </w:r>
      <w:r w:rsidRPr="00BD69CE">
        <w:t xml:space="preserve"> Estimativa de </w:t>
      </w:r>
      <w:r w:rsidRPr="00BD69CE">
        <w:rPr>
          <w:b/>
          <w:bCs/>
        </w:rPr>
        <w:t>+4,2 kg ATR/</w:t>
      </w:r>
      <w:proofErr w:type="spellStart"/>
      <w:r w:rsidRPr="00BD69CE">
        <w:rPr>
          <w:b/>
          <w:bCs/>
        </w:rPr>
        <w:t>tc</w:t>
      </w:r>
      <w:proofErr w:type="spellEnd"/>
      <w:r w:rsidRPr="00BD69CE">
        <w:t xml:space="preserve"> nas áreas corrigidas.</w:t>
      </w:r>
    </w:p>
    <w:p w14:paraId="5761E0BE" w14:textId="77777777" w:rsidR="00BD69CE" w:rsidRPr="00BD69CE" w:rsidRDefault="00BD69CE" w:rsidP="00BD69CE">
      <w:pPr>
        <w:numPr>
          <w:ilvl w:val="0"/>
          <w:numId w:val="11"/>
        </w:numPr>
      </w:pPr>
      <w:r w:rsidRPr="00BD69CE">
        <w:rPr>
          <w:b/>
          <w:bCs/>
        </w:rPr>
        <w:t>Ganho Anual Projetado:</w:t>
      </w:r>
      <w:r w:rsidRPr="00BD69CE">
        <w:t xml:space="preserve"> Aproximadamente </w:t>
      </w:r>
      <w:r w:rsidRPr="00BD69CE">
        <w:rPr>
          <w:b/>
          <w:bCs/>
        </w:rPr>
        <w:t>R$ 1,2 milhão</w:t>
      </w:r>
      <w:r w:rsidRPr="00BD69CE">
        <w:t xml:space="preserve"> em receita incremental direta de açúcar/etanol.</w:t>
      </w:r>
    </w:p>
    <w:p w14:paraId="60F7B64F" w14:textId="77777777" w:rsidR="00BD69CE" w:rsidRPr="00BD69CE" w:rsidRDefault="00BD69CE" w:rsidP="00BD69CE">
      <w:pPr>
        <w:numPr>
          <w:ilvl w:val="0"/>
          <w:numId w:val="11"/>
        </w:numPr>
      </w:pPr>
      <w:r w:rsidRPr="00BD69CE">
        <w:rPr>
          <w:b/>
          <w:bCs/>
        </w:rPr>
        <w:t>VPL da Reforma:</w:t>
      </w:r>
      <w:r w:rsidRPr="00BD69CE">
        <w:t xml:space="preserve"> O Valor Presente Líquido da reforma de correção é positivo no 1º corte, pois o ganho de qualidade (ATR) compensa o custo de implantação mais rapidamente que uma reforma convencional.</w:t>
      </w:r>
    </w:p>
    <w:p w14:paraId="1A19D403" w14:textId="77777777" w:rsidR="00BD69CE" w:rsidRPr="00BD69CE" w:rsidRDefault="00BD69CE" w:rsidP="00BD69CE">
      <w:r w:rsidRPr="00BD69CE">
        <w:pict w14:anchorId="0D5A4AE1">
          <v:rect id="_x0000_i1099" style="width:0;height:1.5pt" o:hralign="center" o:hrstd="t" o:hr="t" fillcolor="#a0a0a0" stroked="f"/>
        </w:pict>
      </w:r>
    </w:p>
    <w:p w14:paraId="6BE72C5D" w14:textId="77777777" w:rsidR="00BD69CE" w:rsidRPr="00BD69CE" w:rsidRDefault="00BD69CE" w:rsidP="00BD69CE">
      <w:pPr>
        <w:rPr>
          <w:b/>
          <w:bCs/>
        </w:rPr>
      </w:pPr>
      <w:r w:rsidRPr="00BD69CE">
        <w:rPr>
          <w:rFonts w:ascii="Segoe UI Emoji" w:hAnsi="Segoe UI Emoji" w:cs="Segoe UI Emoji"/>
          <w:b/>
          <w:bCs/>
        </w:rPr>
        <w:t>🏁</w:t>
      </w:r>
      <w:r w:rsidRPr="00BD69CE">
        <w:rPr>
          <w:b/>
          <w:bCs/>
        </w:rPr>
        <w:t xml:space="preserve"> 5. Conclusão Técnica e Assertiva</w:t>
      </w:r>
    </w:p>
    <w:p w14:paraId="1E9DCB3F" w14:textId="77777777" w:rsidR="00BD69CE" w:rsidRPr="00BD69CE" w:rsidRDefault="00BD69CE" w:rsidP="00BD69CE">
      <w:r w:rsidRPr="00BD69CE">
        <w:rPr>
          <w:b/>
          <w:bCs/>
        </w:rPr>
        <w:t>Veredito de Elite:</w:t>
      </w:r>
      <w:r w:rsidRPr="00BD69CE">
        <w:t xml:space="preserve"> A UMOE está no caminho certo, mas os 17% de áreas vermelhas são o "vazamento de lucro" do Ativo Biológico.</w:t>
      </w:r>
    </w:p>
    <w:p w14:paraId="268AF340" w14:textId="77777777" w:rsidR="00BD69CE" w:rsidRPr="00BD69CE" w:rsidRDefault="00BD69CE" w:rsidP="00BD69CE">
      <w:pPr>
        <w:numPr>
          <w:ilvl w:val="0"/>
          <w:numId w:val="12"/>
        </w:numPr>
      </w:pPr>
      <w:r w:rsidRPr="00BD69CE">
        <w:rPr>
          <w:b/>
          <w:bCs/>
        </w:rPr>
        <w:t>Ação:</w:t>
      </w:r>
      <w:r w:rsidRPr="00BD69CE">
        <w:t xml:space="preserve"> A reforma de 2026 deve priorizar 100% das áreas em vermelho do Mapa Hipotético, independentemente da idade do canavial (se o TCH estiver abaixo da meta).</w:t>
      </w:r>
    </w:p>
    <w:p w14:paraId="3BA29D0A" w14:textId="77777777" w:rsidR="00BD69CE" w:rsidRPr="00BD69CE" w:rsidRDefault="00BD69CE" w:rsidP="00BD69CE">
      <w:pPr>
        <w:numPr>
          <w:ilvl w:val="0"/>
          <w:numId w:val="12"/>
        </w:numPr>
      </w:pPr>
      <w:r w:rsidRPr="00BD69CE">
        <w:rPr>
          <w:b/>
          <w:bCs/>
        </w:rPr>
        <w:t>Impacto:</w:t>
      </w:r>
      <w:r w:rsidRPr="00BD69CE">
        <w:t xml:space="preserve"> Esta mudança eleva a UMOE para o patamar de </w:t>
      </w:r>
      <w:r w:rsidRPr="00BD69CE">
        <w:rPr>
          <w:b/>
          <w:bCs/>
        </w:rPr>
        <w:t>Elite do setor</w:t>
      </w:r>
      <w:r w:rsidRPr="00BD69CE">
        <w:t>, permitindo que as 16 máquinas colham apenas cana no pico de maturação.</w:t>
      </w:r>
    </w:p>
    <w:p w14:paraId="686F6AB6" w14:textId="77777777" w:rsidR="00BD69CE" w:rsidRPr="00BD69CE" w:rsidRDefault="00BD69CE" w:rsidP="00BD69CE">
      <w:r w:rsidRPr="00BD69CE">
        <w:rPr>
          <w:b/>
          <w:bCs/>
        </w:rPr>
        <w:t>Relatório Finalizado.</w:t>
      </w:r>
      <w:r w:rsidRPr="00BD69CE">
        <w:t xml:space="preserve"> O foco agora é converter o "Vermelho" do mapa em "Verde" de faturamento. </w:t>
      </w:r>
      <w:r w:rsidRPr="00BD69CE">
        <w:rPr>
          <w:rFonts w:ascii="Segoe UI Emoji" w:hAnsi="Segoe UI Emoji" w:cs="Segoe UI Emoji"/>
        </w:rPr>
        <w:t>🧐🚜</w:t>
      </w:r>
      <w:r w:rsidRPr="00BD69CE">
        <w:t xml:space="preserve"> </w:t>
      </w:r>
      <w:r w:rsidRPr="00BD69CE">
        <w:rPr>
          <w:i/>
          <w:iCs/>
        </w:rPr>
        <w:t>(Análise baseada nos Mapas Hipotéticos e Parâmetros de Mercado CTC/</w:t>
      </w:r>
      <w:proofErr w:type="spellStart"/>
      <w:r w:rsidRPr="00BD69CE">
        <w:rPr>
          <w:i/>
          <w:iCs/>
        </w:rPr>
        <w:t>Solinftec</w:t>
      </w:r>
      <w:proofErr w:type="spellEnd"/>
      <w:r w:rsidRPr="00BD69CE">
        <w:rPr>
          <w:i/>
          <w:iCs/>
        </w:rPr>
        <w:t>)</w:t>
      </w:r>
    </w:p>
    <w:p w14:paraId="7E209266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9D4"/>
    <w:multiLevelType w:val="multilevel"/>
    <w:tmpl w:val="F376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854"/>
    <w:multiLevelType w:val="multilevel"/>
    <w:tmpl w:val="E2B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9E4"/>
    <w:multiLevelType w:val="multilevel"/>
    <w:tmpl w:val="F5B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5A5F"/>
    <w:multiLevelType w:val="multilevel"/>
    <w:tmpl w:val="5EC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78390E"/>
    <w:multiLevelType w:val="multilevel"/>
    <w:tmpl w:val="2528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D15CD"/>
    <w:multiLevelType w:val="multilevel"/>
    <w:tmpl w:val="074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B80EED"/>
    <w:multiLevelType w:val="multilevel"/>
    <w:tmpl w:val="79B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F571C8"/>
    <w:multiLevelType w:val="multilevel"/>
    <w:tmpl w:val="B6F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C30897"/>
    <w:multiLevelType w:val="multilevel"/>
    <w:tmpl w:val="87FA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870D82"/>
    <w:multiLevelType w:val="multilevel"/>
    <w:tmpl w:val="B38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E4CF3"/>
    <w:multiLevelType w:val="multilevel"/>
    <w:tmpl w:val="BB2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B2414"/>
    <w:multiLevelType w:val="multilevel"/>
    <w:tmpl w:val="ADE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933">
    <w:abstractNumId w:val="0"/>
  </w:num>
  <w:num w:numId="2" w16cid:durableId="1668358462">
    <w:abstractNumId w:val="10"/>
  </w:num>
  <w:num w:numId="3" w16cid:durableId="218175656">
    <w:abstractNumId w:val="1"/>
  </w:num>
  <w:num w:numId="4" w16cid:durableId="680203831">
    <w:abstractNumId w:val="2"/>
  </w:num>
  <w:num w:numId="5" w16cid:durableId="84426279">
    <w:abstractNumId w:val="11"/>
  </w:num>
  <w:num w:numId="6" w16cid:durableId="1119373653">
    <w:abstractNumId w:val="4"/>
  </w:num>
  <w:num w:numId="7" w16cid:durableId="1390225051">
    <w:abstractNumId w:val="9"/>
  </w:num>
  <w:num w:numId="8" w16cid:durableId="1957829757">
    <w:abstractNumId w:val="3"/>
  </w:num>
  <w:num w:numId="9" w16cid:durableId="1733118808">
    <w:abstractNumId w:val="5"/>
  </w:num>
  <w:num w:numId="10" w16cid:durableId="70125816">
    <w:abstractNumId w:val="6"/>
  </w:num>
  <w:num w:numId="11" w16cid:durableId="303390120">
    <w:abstractNumId w:val="8"/>
  </w:num>
  <w:num w:numId="12" w16cid:durableId="1911310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CE"/>
    <w:rsid w:val="005026B4"/>
    <w:rsid w:val="006A143A"/>
    <w:rsid w:val="00970B19"/>
    <w:rsid w:val="00BD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B22A"/>
  <w15:chartTrackingRefBased/>
  <w15:docId w15:val="{86095884-48AE-4D9F-A18E-D582E4DC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1203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1</cp:revision>
  <dcterms:created xsi:type="dcterms:W3CDTF">2026-03-01T19:05:00Z</dcterms:created>
  <dcterms:modified xsi:type="dcterms:W3CDTF">2026-03-01T19:12:00Z</dcterms:modified>
</cp:coreProperties>
</file>