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4939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pStyle w:val="Title"/>
            </w:pPr>
            <w:r>
              <w:rPr>
                <w:rFonts w:ascii="Calibri" w:hAnsi="Calibri"/>
                <w:b/>
                <w:color w:val="172033"/>
                <w:sz w:val="48"/>
              </w:rPr>
              <w:t>PayMongo Client Configuration Guide</w:t>
            </w:r>
          </w:p>
          <w:p>
            <w:pPr>
              <w:pStyle w:val="Subtitle"/>
            </w:pPr>
            <w:r>
              <w:rPr>
                <w:rFonts w:ascii="Calibri" w:hAnsi="Calibri"/>
                <w:color w:val="5E6675"/>
                <w:sz w:val="22"/>
              </w:rPr>
              <w:t>Dashboard setup, test payment, webhook, and safe live launch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8F4554"/>
                <w:sz w:val="18"/>
              </w:rPr>
              <w:t xml:space="preserve">Prepared for: </w:t>
            </w:r>
            <w:r>
              <w:rPr>
                <w:rFonts w:ascii="Calibri" w:hAnsi="Calibri"/>
                <w:color w:val="172033"/>
                <w:sz w:val="18"/>
              </w:rPr>
              <w:t>Rental by Maddy &amp; Cassy</w:t>
            </w:r>
          </w:p>
        </w:tc>
        <w:tc>
          <w:tcPr>
            <w:tcW w:type="dxa" w:w="4939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ddy-cassy-rentals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878"/>
            <w:shd w:fill="FFF7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space="0" w:color="A85766"/>
              <w:left w:val="single" w:sz="8" w:space="0" w:color="A85766"/>
              <w:bottom w:val="single" w:sz="8" w:space="0" w:color="A85766"/>
              <w:right w:val="single" w:sz="8" w:space="0" w:color="A8576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A85766"/>
                <w:sz w:val="21"/>
              </w:rPr>
              <w:t>The short version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19"/>
              </w:rPr>
              <w:t>Your client completes PayMongo verification, enables the payment methods, adds the keys and webhook settings in Vercel, tests one booking, then replaces the test credentials with live credentials after approval.</w:t>
            </w:r>
          </w:p>
        </w:tc>
      </w:tr>
    </w:tbl>
    <w:p>
      <w:pPr>
        <w:spacing w:after="0"/>
      </w:pPr>
    </w:p>
    <w:p>
      <w:pPr>
        <w:pStyle w:val="Heading1"/>
      </w:pPr>
      <w:r>
        <w:t>1. What the client must prepare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Business owner’s valid government ID and access to the registered email/phone.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Business registration and tax documents requested by PayMongo for the chosen account type.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Bank account details for settlements/payouts, matching the verified business or owner.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Final website address: https://maddyandcassyrentals-nine.vercel.app (replace this if a custom domain is adopted).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878"/>
            <w:shd w:fill="FFF3D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space="0" w:color="B97914"/>
              <w:left w:val="single" w:sz="8" w:space="0" w:color="B97914"/>
              <w:bottom w:val="single" w:sz="8" w:space="0" w:color="B97914"/>
              <w:right w:val="single" w:sz="8" w:space="0" w:color="B97914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97914"/>
                <w:sz w:val="21"/>
              </w:rPr>
              <w:t>Security action before live launch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19"/>
              </w:rPr>
              <w:t>Regenerate any secret key that has appeared in a screenshot, chat, email, or public repository. Never place sk_test_…, sk_live_…, or whsk_… values in the website’s frontend code.</w:t>
            </w:r>
          </w:p>
        </w:tc>
      </w:tr>
    </w:tbl>
    <w:p>
      <w:pPr>
        <w:spacing w:after="0"/>
      </w:pPr>
    </w:p>
    <w:p>
      <w:pPr>
        <w:pStyle w:val="Heading1"/>
      </w:pPr>
      <w:r>
        <w:t>2. Configure the PayMongo account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1. Complete identity verification</w:t>
      </w:r>
      <w:r>
        <w:rPr>
          <w:rFonts w:ascii="Calibri" w:hAnsi="Calibri"/>
          <w:color w:val="172033"/>
        </w:rPr>
        <w:t xml:space="preserve"> — Log in to the PayMongo Dashboard and finish the email OTP, liveness check, government ID, and personal information requested on screen.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2. Complete the business profile</w:t>
      </w:r>
      <w:r>
        <w:rPr>
          <w:rFonts w:ascii="Calibri" w:hAnsi="Calibri"/>
          <w:color w:val="172033"/>
        </w:rPr>
        <w:t xml:space="preserve"> — Use the legal name from the registration documents. For the trade name, use “Rental by Maddy &amp; Cassy.” Describe the business as daily rentals of phones, cameras, and related equipment through an online reservation website.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3. Submit business verification</w:t>
      </w:r>
      <w:r>
        <w:rPr>
          <w:rFonts w:ascii="Calibri" w:hAnsi="Calibri"/>
          <w:color w:val="172033"/>
        </w:rPr>
        <w:t xml:space="preserve"> — Upload only the documents PayMongo requests for the selected entity type. Make sure names, addresses, and registration numbers match across all documents.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4. Add settlement details</w:t>
      </w:r>
      <w:r>
        <w:rPr>
          <w:rFonts w:ascii="Calibri" w:hAnsi="Calibri"/>
          <w:color w:val="172033"/>
        </w:rPr>
        <w:t xml:space="preserve"> — Enter the verified bank account in the payout or wallet settings. Double-check the account name and number before saving.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5. Activate payment methods</w:t>
      </w:r>
      <w:r>
        <w:rPr>
          <w:rFonts w:ascii="Calibri" w:hAnsi="Calibri"/>
          <w:color w:val="172033"/>
        </w:rPr>
        <w:t xml:space="preserve"> — Open Payment Channels and request/enable GCash, Cards, and QR Ph. A method will only appear at checkout when PayMongo has made it available to the account.</w:t>
      </w:r>
    </w:p>
    <w:p>
      <w:pPr>
        <w:pStyle w:val="Heading2"/>
        <w:pageBreakBefore/>
      </w:pPr>
      <w:r>
        <w:t>Suggested business-profile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4939"/>
            <w:shd w:fill="8F455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39"/>
            <w:shd w:fill="8F455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entry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Trade name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Rental by Maddy &amp; Cassy</w:t>
            </w:r>
          </w:p>
        </w:tc>
      </w:tr>
      <w:tr>
        <w:trPr>
          <w:cantSplit/>
        </w:trPr>
        <w:tc>
          <w:tcPr>
            <w:tcW w:type="dxa" w:w="2592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Website</w:t>
            </w:r>
          </w:p>
        </w:tc>
        <w:tc>
          <w:tcPr>
            <w:tcW w:type="dxa" w:w="6768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https://maddyandcassyrentals-nine.vercel.app, or the final custom domain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Business description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Online daily rental of smartphones, cameras, and related equipment, with scheduled pickup or delivery.</w:t>
            </w:r>
          </w:p>
        </w:tc>
      </w:tr>
      <w:tr>
        <w:trPr>
          <w:cantSplit/>
        </w:trPr>
        <w:tc>
          <w:tcPr>
            <w:tcW w:type="dxa" w:w="2592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Industry</w:t>
            </w:r>
          </w:p>
        </w:tc>
        <w:tc>
          <w:tcPr>
            <w:tcW w:type="dxa" w:w="6768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Choose the closest available rental, retail, electronics, or consumer-services category.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Contact details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Use the official business email, mobile number, and complete operating address.</w:t>
            </w:r>
          </w:p>
        </w:tc>
      </w:tr>
    </w:tbl>
    <w:p>
      <w:pPr>
        <w:pStyle w:val="Heading1"/>
      </w:pPr>
      <w:r>
        <w:t>3. Connect test mode to the website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1. Switch to Test Mode</w:t>
      </w:r>
      <w:r>
        <w:rPr>
          <w:rFonts w:ascii="Calibri" w:hAnsi="Calibri"/>
          <w:color w:val="172033"/>
        </w:rPr>
        <w:t xml:space="preserve"> — Use the Test/Live toggle in the PayMongo Dashboard.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2. Copy test API keys</w:t>
      </w:r>
      <w:r>
        <w:rPr>
          <w:rFonts w:ascii="Calibri" w:hAnsi="Calibri"/>
          <w:color w:val="172033"/>
        </w:rPr>
        <w:t xml:space="preserve"> — Open Developers → API Keys. Copy the test public key and test secret key. Keep the secret key private.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3. Add the values in Vercel</w:t>
      </w:r>
      <w:r>
        <w:rPr>
          <w:rFonts w:ascii="Calibri" w:hAnsi="Calibri"/>
          <w:color w:val="172033"/>
        </w:rPr>
        <w:t xml:space="preserve"> — Open the Vercel project → Settings → Environment Variables. Add these values to Production, Preview, and Development only as needed, then save.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2520"/>
        <w:gridCol w:w="3600"/>
      </w:tblGrid>
      <w:tr>
        <w:trPr>
          <w:tblHeader w:val="true"/>
        </w:trPr>
        <w:tc>
          <w:tcPr>
            <w:tcW w:type="dxa" w:w="3293"/>
            <w:shd w:fill="8F455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Vercel variable</w:t>
            </w:r>
          </w:p>
        </w:tc>
        <w:tc>
          <w:tcPr>
            <w:tcW w:type="dxa" w:w="3293"/>
            <w:shd w:fill="8F455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value format</w:t>
            </w:r>
          </w:p>
        </w:tc>
        <w:tc>
          <w:tcPr>
            <w:tcW w:type="dxa" w:w="3293"/>
            <w:shd w:fill="8F455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controls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NEXT_PUBLIC_PAYMONGO_PUBLIC_KEY</w:t>
            </w:r>
          </w:p>
        </w:tc>
        <w:tc>
          <w:tcPr>
            <w:tcW w:type="dxa" w:w="252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pk_test_…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color w:val="172033"/>
                <w:sz w:val="18"/>
              </w:rPr>
              <w:t>Safe for the browser; use the test public key.</w:t>
            </w:r>
          </w:p>
        </w:tc>
      </w:tr>
      <w:tr>
        <w:trPr>
          <w:cantSplit/>
        </w:trPr>
        <w:tc>
          <w:tcPr>
            <w:tcW w:type="dxa" w:w="3240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PAYMONGO_SECRET_KEY</w:t>
            </w:r>
          </w:p>
        </w:tc>
        <w:tc>
          <w:tcPr>
            <w:tcW w:type="dxa" w:w="2520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sk_test_…</w:t>
            </w:r>
          </w:p>
        </w:tc>
        <w:tc>
          <w:tcPr>
            <w:tcW w:type="dxa" w:w="3600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color w:val="172033"/>
                <w:sz w:val="18"/>
              </w:rPr>
              <w:t>Private server key. Never send in chat or place in frontend code.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PAYMONGO_WEBHOOK_SECRET</w:t>
            </w:r>
          </w:p>
        </w:tc>
        <w:tc>
          <w:tcPr>
            <w:tcW w:type="dxa" w:w="252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whsk_…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color w:val="172033"/>
                <w:sz w:val="18"/>
              </w:rPr>
              <w:t>Copy from the test webhook you created.</w:t>
            </w:r>
          </w:p>
        </w:tc>
      </w:tr>
      <w:tr>
        <w:trPr>
          <w:cantSplit/>
        </w:trPr>
        <w:tc>
          <w:tcPr>
            <w:tcW w:type="dxa" w:w="3240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PAYMONGO_PAYMENT_METHODS</w:t>
            </w:r>
          </w:p>
        </w:tc>
        <w:tc>
          <w:tcPr>
            <w:tcW w:type="dxa" w:w="2520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gcash,card,qrph</w:t>
            </w:r>
          </w:p>
        </w:tc>
        <w:tc>
          <w:tcPr>
            <w:tcW w:type="dxa" w:w="3600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color w:val="172033"/>
                <w:sz w:val="18"/>
              </w:rPr>
              <w:t>Only include methods enabled for the account.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NEXT_PUBLIC_APP_URL</w:t>
            </w:r>
          </w:p>
        </w:tc>
        <w:tc>
          <w:tcPr>
            <w:tcW w:type="dxa" w:w="252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onsolas" w:hAnsi="Consolas"/>
                <w:color w:val="172033"/>
                <w:sz w:val="17"/>
              </w:rPr>
              <w:t>https://maddyandcassyrentals-nine.vercel.app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color w:val="172033"/>
                <w:sz w:val="18"/>
              </w:rPr>
              <w:t>Use the final production/custom domain if it changes.</w:t>
            </w:r>
          </w:p>
        </w:tc>
      </w:tr>
    </w:tbl>
    <w:p>
      <w:pPr>
        <w:pStyle w:val="CompactNumber"/>
        <w:keepLines/>
      </w:pPr>
      <w:r>
        <w:rPr>
          <w:rFonts w:ascii="Calibri" w:hAnsi="Calibri"/>
          <w:b/>
          <w:color w:val="172033"/>
        </w:rPr>
        <w:t>4. Create the test webhook</w:t>
      </w:r>
      <w:r>
        <w:rPr>
          <w:rFonts w:ascii="Calibri" w:hAnsi="Calibri"/>
          <w:color w:val="172033"/>
        </w:rPr>
        <w:t xml:space="preserve"> — In PayMongo Test Mode, open Developers → Webhooks → Create Webhook. Use the endpoint below and subscribe to checkout_session.payment.paid.</w:t>
      </w:r>
    </w:p>
    <w:p>
      <w:pPr>
        <w:pStyle w:val="CodeBlock"/>
        <w:shd w:fill="F5F1F0"/>
      </w:pPr>
      <w:r>
        <w:rPr>
          <w:rFonts w:ascii="Consolas" w:hAnsi="Consolas"/>
          <w:color w:val="172033"/>
          <w:sz w:val="17"/>
        </w:rPr>
        <w:t>https://maddyandcassyrentals-nine.vercel.app/api/paymongo/webhook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5. Copy the webhook secret</w:t>
      </w:r>
      <w:r>
        <w:rPr>
          <w:rFonts w:ascii="Calibri" w:hAnsi="Calibri"/>
          <w:color w:val="172033"/>
        </w:rPr>
        <w:t xml:space="preserve"> — Add the generated whsk_… value to PAYMONGO_WEBHOOK_SECRET in Vercel.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6. Redeploy</w:t>
      </w:r>
      <w:r>
        <w:rPr>
          <w:rFonts w:ascii="Calibri" w:hAnsi="Calibri"/>
          <w:color w:val="172033"/>
        </w:rPr>
        <w:t xml:space="preserve"> — Vercel must create a new deployment after environment variables change. Open Deployments, use the latest deployment menu, and select Redeploy—or push a harmless new commit.</w:t>
      </w:r>
    </w:p>
    <w:p>
      <w:pPr>
        <w:pStyle w:val="Heading1"/>
      </w:pPr>
      <w:r>
        <w:t>4. Test the complete payment flow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Open the deployed website, create or sign in to a customer account, and start a new reservation.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Choose 50% or full payment and click Continue to PayMongo.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Select an available test payment method. For e-wallet tests, choose Authorize on PayMongo’s simulation page.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Return to the merchant. The booking must resume instead of returning to a blank or login-only state.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Confirm the booking shows Payment received/verified and that a receipt appears under the customer’s booking.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Open PayMongo → Developers → Webhooks and confirm the event received a successful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878"/>
            <w:shd w:fill="FFF3D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space="0" w:color="B97914"/>
              <w:left w:val="single" w:sz="8" w:space="0" w:color="B97914"/>
              <w:bottom w:val="single" w:sz="8" w:space="0" w:color="B97914"/>
              <w:right w:val="single" w:sz="8" w:space="0" w:color="B97914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97914"/>
                <w:sz w:val="21"/>
              </w:rPr>
              <w:t>Important QR Ph test warning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19"/>
              </w:rPr>
              <w:t>PayMongo’s current testing documentation warns that test-mode QR Ph can generate a real QR code. Do not scan and pay it. Use PayMongo’s provided test simulation link instead.</w:t>
            </w:r>
          </w:p>
        </w:tc>
      </w:tr>
    </w:tbl>
    <w:p>
      <w:pPr>
        <w:spacing w:after="0"/>
      </w:pPr>
    </w:p>
    <w:p>
      <w:pPr>
        <w:pStyle w:val="Heading1"/>
      </w:pPr>
      <w:r>
        <w:t>5. Move from test to live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1. Wait for activation</w:t>
      </w:r>
      <w:r>
        <w:rPr>
          <w:rFonts w:ascii="Calibri" w:hAnsi="Calibri"/>
          <w:color w:val="172033"/>
        </w:rPr>
        <w:t xml:space="preserve"> — Confirm business verification is approved and the required payment channels are active in Live Mode.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2. Regenerate live credentials</w:t>
      </w:r>
      <w:r>
        <w:rPr>
          <w:rFonts w:ascii="Calibri" w:hAnsi="Calibri"/>
          <w:color w:val="172033"/>
        </w:rPr>
        <w:t xml:space="preserve"> — Open Developers → API Keys in Live Mode. Rotate any live secret that was previously exposed.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3. Create a separate live webhook</w:t>
      </w:r>
      <w:r>
        <w:rPr>
          <w:rFonts w:ascii="Calibri" w:hAnsi="Calibri"/>
          <w:color w:val="172033"/>
        </w:rPr>
        <w:t xml:space="preserve"> — Create it while the dashboard is in Live Mode, using the same production endpoint and checkout_session.payment.paid event. Test and live webhooks are separate.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4. Replace production values in Vercel</w:t>
      </w:r>
      <w:r>
        <w:rPr>
          <w:rFonts w:ascii="Calibri" w:hAnsi="Calibri"/>
          <w:color w:val="172033"/>
        </w:rPr>
        <w:t xml:space="preserve"> — Use pk_live_…, sk_live_…, and the live webhook’s whsk_…. Do not retain test keys in Production.</w:t>
      </w:r>
    </w:p>
    <w:p>
      <w:pPr>
        <w:pStyle w:val="CompactNumber"/>
        <w:keepLines/>
      </w:pPr>
      <w:r>
        <w:rPr>
          <w:rFonts w:ascii="Calibri" w:hAnsi="Calibri"/>
          <w:b/>
          <w:color w:val="172033"/>
        </w:rPr>
        <w:t>5. Redeploy and run a small real payment</w:t>
      </w:r>
      <w:r>
        <w:rPr>
          <w:rFonts w:ascii="Calibri" w:hAnsi="Calibri"/>
          <w:color w:val="172033"/>
        </w:rPr>
        <w:t xml:space="preserve"> — Use a low-value booking, verify the PayMongo payment, webhook delivery, receipt, and booking status, then refund or reconcile it according to the business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878"/>
            <w:shd w:fill="E8F5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space="0" w:color="176B45"/>
              <w:left w:val="single" w:sz="8" w:space="0" w:color="176B45"/>
              <w:bottom w:val="single" w:sz="8" w:space="0" w:color="176B45"/>
              <w:right w:val="single" w:sz="8" w:space="0" w:color="176B45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6B45"/>
                <w:sz w:val="21"/>
              </w:rPr>
              <w:t>Live launch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19"/>
              </w:rPr>
              <w:t>A PayMongo checkout page opening is not enough. Launch only after the website receives the paid webhook and records the correct booking and receipt.</w:t>
            </w:r>
          </w:p>
        </w:tc>
      </w:tr>
    </w:tbl>
    <w:p>
      <w:pPr>
        <w:spacing w:after="0"/>
      </w:pPr>
    </w:p>
    <w:p>
      <w:pPr>
        <w:pStyle w:val="Heading1"/>
      </w:pPr>
      <w:r>
        <w:t>6. Tutorial videos and visual references</w:t>
      </w:r>
    </w:p>
    <w:p>
      <w:r>
        <w:rPr>
          <w:rFonts w:ascii="Calibri" w:hAnsi="Calibri"/>
          <w:i/>
          <w:color w:val="5E6675"/>
          <w:sz w:val="19"/>
        </w:rPr>
        <w:t>These videos are useful for seeing the flow. PayMongo’s current official documentation, linked below, is the final reference because dashboard labels and API behavior can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shd w:fill="8F455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8568"/>
            <w:shd w:fill="FFF7F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spacing w:after="60"/>
            </w:pPr>
            <w:hyperlink r:id="rId12">
              <w:r>
                <w:rPr>
                  <w:color w:val="8F4554"/>
                  <w:u w:val="single"/>
                  <w:b/>
                </w:rPr>
                <w:t>PayMongo API Tutorial Part 2 — Registering to PayMongo [Tagalog]</w:t>
              </w:r>
            </w:hyperlink>
          </w:p>
          <w:p>
            <w:pPr>
              <w:spacing w:after="40"/>
            </w:pPr>
            <w:r>
              <w:rPr>
                <w:rFonts w:ascii="Calibri" w:hAnsi="Calibri"/>
                <w:color w:val="172033"/>
                <w:sz w:val="18"/>
              </w:rPr>
              <w:t>Best for visually understanding account creation and initial registration.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B97914"/>
                <w:sz w:val="17"/>
              </w:rPr>
              <w:t>Published in 2021; the current dashboard may look different.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shd w:fill="8F455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8568"/>
            <w:shd w:fill="FFF7F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spacing w:after="60"/>
            </w:pPr>
            <w:hyperlink r:id="rId13">
              <w:r>
                <w:rPr>
                  <w:color w:val="8F4554"/>
                  <w:u w:val="single"/>
                  <w:b/>
                </w:rPr>
                <w:t>PayMongo API Tutorial Part 3 — Creating a Payment Source [Tagalog]</w:t>
              </w:r>
            </w:hyperlink>
          </w:p>
          <w:p>
            <w:pPr>
              <w:spacing w:after="40"/>
            </w:pPr>
            <w:r>
              <w:rPr>
                <w:rFonts w:ascii="Calibri" w:hAnsi="Calibri"/>
                <w:color w:val="172033"/>
                <w:sz w:val="18"/>
              </w:rPr>
              <w:t>Shows the customer redirection/authorization idea behind an e-wallet payment.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B97914"/>
                <w:sz w:val="17"/>
              </w:rPr>
              <w:t>Conceptual only for this project; Rental by Maddy &amp; Cassy uses PayMongo Hosted Checkout Sessions.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shd w:fill="8F455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8568"/>
            <w:shd w:fill="FFF7F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spacing w:after="60"/>
            </w:pPr>
            <w:hyperlink r:id="rId14">
              <w:r>
                <w:rPr>
                  <w:color w:val="8F4554"/>
                  <w:u w:val="single"/>
                  <w:b/>
                </w:rPr>
                <w:t>PayMongo API Tutorial Part 4 — Webhook and Payment [Tagalog]</w:t>
              </w:r>
            </w:hyperlink>
          </w:p>
          <w:p>
            <w:pPr>
              <w:spacing w:after="40"/>
            </w:pPr>
            <w:r>
              <w:rPr>
                <w:rFonts w:ascii="Calibri" w:hAnsi="Calibri"/>
                <w:color w:val="172033"/>
                <w:sz w:val="18"/>
              </w:rPr>
              <w:t>Useful for understanding why the webhook—not the browser return page—confirms a payment.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B97914"/>
                <w:sz w:val="17"/>
              </w:rPr>
              <w:t>Published in 2021; follow the current dashboard webhook steps in this guide.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shd w:fill="8F455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8568"/>
            <w:shd w:fill="FFF7F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pPr>
              <w:spacing w:after="60"/>
            </w:pPr>
            <w:hyperlink r:id="rId15">
              <w:r>
                <w:rPr>
                  <w:color w:val="8F4554"/>
                  <w:u w:val="single"/>
                  <w:b/>
                </w:rPr>
                <w:t>Online Payment Method Using PHP and PayMongo</w:t>
              </w:r>
            </w:hyperlink>
          </w:p>
          <w:p>
            <w:pPr>
              <w:spacing w:after="40"/>
            </w:pPr>
            <w:r>
              <w:rPr>
                <w:rFonts w:ascii="Calibri" w:hAnsi="Calibri"/>
                <w:color w:val="172033"/>
                <w:sz w:val="18"/>
              </w:rPr>
              <w:t>A newer visual example of checkout plus real-time webhook handling.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B97914"/>
                <w:sz w:val="17"/>
              </w:rPr>
              <w:t>The programming language differs from this Next.js system, so use it only to visualize the payment lifecycle.</w:t>
            </w:r>
          </w:p>
        </w:tc>
      </w:tr>
    </w:tbl>
    <w:p>
      <w:pPr>
        <w:spacing w:after="0"/>
      </w:pPr>
    </w:p>
    <w:p>
      <w:pPr>
        <w:pStyle w:val="Heading2"/>
      </w:pPr>
      <w:r>
        <w:t>Current official visual guides</w:t>
      </w:r>
    </w:p>
    <w:p>
      <w:pPr>
        <w:pStyle w:val="CompactBullet"/>
      </w:pPr>
      <w:r>
        <w:rPr>
          <w:rFonts w:ascii="Calibri" w:hAnsi="Calibri"/>
          <w:color w:val="8F4554"/>
        </w:rPr>
        <w:t xml:space="preserve">• </w:t>
      </w:r>
      <w:hyperlink r:id="rId16">
        <w:r>
          <w:rPr>
            <w:color w:val="8F4554"/>
            <w:u w:val="single"/>
          </w:rPr>
          <w:t>Create and verify a PayMongo account</w:t>
        </w:r>
      </w:hyperlink>
    </w:p>
    <w:p>
      <w:pPr>
        <w:pStyle w:val="CompactBullet"/>
      </w:pPr>
      <w:r>
        <w:rPr>
          <w:rFonts w:ascii="Calibri" w:hAnsi="Calibri"/>
          <w:color w:val="8F4554"/>
        </w:rPr>
        <w:t xml:space="preserve">• </w:t>
      </w:r>
      <w:hyperlink r:id="rId17">
        <w:r>
          <w:rPr>
            <w:color w:val="8F4554"/>
            <w:u w:val="single"/>
          </w:rPr>
          <w:t>Hosted Checkout quick start</w:t>
        </w:r>
      </w:hyperlink>
    </w:p>
    <w:p>
      <w:pPr>
        <w:pStyle w:val="CompactBullet"/>
      </w:pPr>
      <w:r>
        <w:rPr>
          <w:rFonts w:ascii="Calibri" w:hAnsi="Calibri"/>
          <w:color w:val="8F4554"/>
        </w:rPr>
        <w:t xml:space="preserve">• </w:t>
      </w:r>
      <w:hyperlink r:id="rId18">
        <w:r>
          <w:rPr>
            <w:color w:val="8F4554"/>
            <w:u w:val="single"/>
          </w:rPr>
          <w:t>Create a webhook in the dashboard</w:t>
        </w:r>
      </w:hyperlink>
    </w:p>
    <w:p>
      <w:pPr>
        <w:pStyle w:val="CompactBullet"/>
      </w:pPr>
      <w:r>
        <w:rPr>
          <w:rFonts w:ascii="Calibri" w:hAnsi="Calibri"/>
          <w:color w:val="8F4554"/>
        </w:rPr>
        <w:t xml:space="preserve">• </w:t>
      </w:r>
      <w:hyperlink r:id="rId19">
        <w:r>
          <w:rPr>
            <w:color w:val="8F4554"/>
            <w:u w:val="single"/>
          </w:rPr>
          <w:t>Test cards, e-wallets, and QR Ph</w:t>
        </w:r>
      </w:hyperlink>
    </w:p>
    <w:p>
      <w:pPr>
        <w:pStyle w:val="CompactBullet"/>
      </w:pPr>
      <w:r>
        <w:rPr>
          <w:rFonts w:ascii="Calibri" w:hAnsi="Calibri"/>
          <w:color w:val="8F4554"/>
        </w:rPr>
        <w:t xml:space="preserve">• </w:t>
      </w:r>
      <w:hyperlink r:id="rId20">
        <w:r>
          <w:rPr>
            <w:color w:val="8F4554"/>
            <w:u w:val="single"/>
          </w:rPr>
          <w:t>PayMongo Dashboard Mastery Hub</w:t>
        </w:r>
      </w:hyperlink>
    </w:p>
    <w:p>
      <w:pPr>
        <w:pStyle w:val="Heading1"/>
      </w:pPr>
      <w:r>
        <w:t>7. Fast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264"/>
      </w:tblGrid>
      <w:tr>
        <w:trPr>
          <w:tblHeader w:val="true"/>
        </w:trPr>
        <w:tc>
          <w:tcPr>
            <w:tcW w:type="dxa" w:w="4939"/>
            <w:shd w:fill="8F455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939"/>
            <w:shd w:fill="8F455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to check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No payment methods appear</w:t>
            </w:r>
          </w:p>
        </w:tc>
        <w:tc>
          <w:tcPr>
            <w:tcW w:type="dxa" w:w="626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Check Live/Test mode, channel activation, PAYMONGO_PAYMENT_METHODS, and redeploy Vercel.</w:t>
            </w:r>
          </w:p>
        </w:tc>
      </w:tr>
      <w:tr>
        <w:trPr>
          <w:cantSplit/>
        </w:trPr>
        <w:tc>
          <w:tcPr>
            <w:tcW w:type="dxa" w:w="3096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Secure checkout cannot be created</w:t>
            </w:r>
          </w:p>
        </w:tc>
        <w:tc>
          <w:tcPr>
            <w:tcW w:type="dxa" w:w="6264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Confirm the server secret key matches the current mode and contains no spaces or quotation marks.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Payment succeeds but booking stays pending</w:t>
            </w:r>
          </w:p>
        </w:tc>
        <w:tc>
          <w:tcPr>
            <w:tcW w:type="dxa" w:w="626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Check the webhook mode, endpoint, event selection, secret, and latest Vercel function logs.</w:t>
            </w:r>
          </w:p>
        </w:tc>
      </w:tr>
      <w:tr>
        <w:trPr>
          <w:cantSplit/>
        </w:trPr>
        <w:tc>
          <w:tcPr>
            <w:tcW w:type="dxa" w:w="3096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Customer returns to login</w:t>
            </w:r>
          </w:p>
        </w:tc>
        <w:tc>
          <w:tcPr>
            <w:tcW w:type="dxa" w:w="6264"/>
            <w:shd w:fill="FFF7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Confirm NEXT_PUBLIC_APP_URL matches the deployed domain and that the user is returning to the same domain used to start the booking.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/>
                <w:color w:val="172033"/>
                <w:sz w:val="18"/>
              </w:rPr>
              <w:t>Webhook shows failed delivery</w:t>
            </w:r>
          </w:p>
        </w:tc>
        <w:tc>
          <w:tcPr>
            <w:tcW w:type="dxa" w:w="626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E7D9D6"/>
              <w:left w:val="single" w:sz="4" w:space="0" w:color="E7D9D6"/>
              <w:bottom w:val="single" w:sz="4" w:space="0" w:color="E7D9D6"/>
              <w:right w:val="single" w:sz="4" w:space="0" w:color="E7D9D6"/>
            </w:tcBorders>
          </w:tcPr>
          <w:p>
            <w:r>
              <w:rPr>
                <w:rFonts w:ascii="Calibri" w:hAnsi="Calibri"/>
                <w:b w:val="0"/>
                <w:color w:val="172033"/>
                <w:sz w:val="18"/>
              </w:rPr>
              <w:t>Open the event in PayMongo, inspect the response, fix the endpoint, then resend the event if the dashboard offers that action.</w:t>
            </w:r>
          </w:p>
        </w:tc>
      </w:tr>
    </w:tbl>
    <w:p>
      <w:pPr>
        <w:pStyle w:val="Heading1"/>
      </w:pPr>
      <w:r>
        <w:t>Client handoff checklist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PayMongo identity and business verification approved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Settlement bank account confirmed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GCash, Cards, and QR Ph status reviewed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Test keys and test webhook configured in Vercel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Full test booking completed and recorded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Exposed secret keys rotated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Live keys and live webhook configured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☐ Small live transaction verified end to end</w:t>
      </w:r>
    </w:p>
    <w:p>
      <w:pPr>
        <w:spacing w:before="160" w:after="0"/>
        <w:jc w:val="center"/>
      </w:pPr>
      <w:r>
        <w:rPr>
          <w:rFonts w:ascii="Calibri" w:hAnsi="Calibri"/>
          <w:b/>
          <w:color w:val="8F4554"/>
          <w:sz w:val="19"/>
        </w:rPr>
        <w:t>Keep all secret credentials in PayMongo and Vercel—not in chat, screenshots, or source control.</w:t>
      </w:r>
    </w:p>
    <w:p>
      <w:pPr>
        <w:pStyle w:val="Heading2"/>
      </w:pPr>
      <w:r>
        <w:t>Launch sign-off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Client/merchant representative</w:t>
            </w:r>
          </w:p>
        </w:tc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Technical representative</w:t>
            </w:r>
          </w:p>
        </w:tc>
      </w:tr>
      <w:tr>
        <w:trPr>
          <w:cantSplit/>
        </w:trPr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PayMongo verification approved on</w:t>
            </w:r>
          </w:p>
        </w:tc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Live payment channels confirmed</w:t>
            </w:r>
          </w:p>
        </w:tc>
      </w:tr>
      <w:tr>
        <w:trPr>
          <w:cantSplit/>
        </w:trPr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Test booking reference</w:t>
            </w:r>
          </w:p>
        </w:tc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Live verification transaction reference</w:t>
            </w:r>
          </w:p>
        </w:tc>
      </w:tr>
      <w:tr>
        <w:trPr>
          <w:cantSplit/>
        </w:trPr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Client approval/signature</w:t>
            </w:r>
          </w:p>
        </w:tc>
        <w:tc>
          <w:tcPr>
            <w:tcW w:type="dxa" w:w="4680"/>
            <w:shd w:fill="FFF7F5"/>
            <w:tcMar>
              <w:top w:w="100" w:type="dxa"/>
              <w:start w:w="130" w:type="dxa"/>
              <w:bottom w:w="230" w:type="dxa"/>
              <w:end w:w="130" w:type="dxa"/>
            </w:tcMar>
            <w:tcBorders>
              <w:top w:val="single" w:sz="5" w:space="0" w:color="E7D9D6"/>
              <w:left w:val="single" w:sz="5" w:space="0" w:color="E7D9D6"/>
              <w:bottom w:val="single" w:sz="5" w:space="0" w:color="E7D9D6"/>
              <w:right w:val="single" w:sz="5" w:space="0" w:color="E7D9D6"/>
            </w:tcBorders>
          </w:tcPr>
          <w:p>
            <w:r>
              <w:rPr>
                <w:rFonts w:ascii="Calibri" w:hAnsi="Calibri"/>
                <w:b/>
                <w:color w:val="8F4554"/>
                <w:sz w:val="17"/>
              </w:rPr>
              <w:t>Date</w:t>
            </w:r>
          </w:p>
        </w:tc>
      </w:tr>
    </w:tbl>
    <w:p>
      <w:pPr>
        <w:pStyle w:val="Heading2"/>
      </w:pPr>
      <w:r>
        <w:t>After launch: simple monthly checks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Review failed payments and failed webhook deliveries.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Reconcile PayMongo settlements against recorded booking receipts.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Confirm the live payment channels still appear at checkout.</w:t>
      </w:r>
    </w:p>
    <w:p>
      <w:pPr>
        <w:pStyle w:val="CompactBullet"/>
        <w:keepLines/>
      </w:pPr>
      <w:r>
        <w:rPr>
          <w:rFonts w:ascii="Calibri" w:hAnsi="Calibri"/>
          <w:color w:val="172033"/>
        </w:rPr>
        <w:t>• Remove access for former staff and rotate a key immediately if it may have been exposed.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E6675"/>
        <w:sz w:val="16"/>
      </w:rPr>
      <w:t xml:space="preserve">Rental by Maddy &amp; Cassy  •  PayMongo Setup Guide  •  </w:t>
    </w:r>
    <w:r>
      <w:rPr>
        <w:rFonts w:ascii="Calibri" w:hAnsi="Calibri"/>
        <w:color w:val="5E6675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448"/>
    </w:tblGrid>
    <w:tr>
      <w:tc>
        <w:tcPr>
          <w:tcW w:type="dxa" w:w="4680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8" w:space="0" w:color="E7D9D6"/>
          </w:tcBorders>
        </w:tcPr>
        <w:p>
          <w:r>
            <w:rPr>
              <w:rFonts w:ascii="Calibri" w:hAnsi="Calibri"/>
              <w:b/>
              <w:color w:val="8F4554"/>
              <w:sz w:val="17"/>
            </w:rPr>
            <w:t>RENTAL BY MADDY &amp; CASSY</w:t>
          </w:r>
        </w:p>
      </w:tc>
      <w:tc>
        <w:tcPr>
          <w:tcW w:type="dxa" w:w="4680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8" w:space="0" w:color="E7D9D6"/>
          </w:tcBorders>
        </w:tcPr>
        <w:p>
          <w:pPr>
            <w:jc w:val="right"/>
          </w:pPr>
          <w:r>
            <w:rPr>
              <w:rFonts w:ascii="Calibri" w:hAnsi="Calibri"/>
              <w:b/>
              <w:color w:val="5E6675"/>
              <w:sz w:val="16"/>
            </w:rPr>
            <w:t>CLIENT SETUP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8F4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8F45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6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60" w:line="264" w:lineRule="auto"/>
      <w:ind w:left="403" w:hanging="259"/>
      <w:keepLines/>
    </w:pPr>
  </w:style>
  <w:style w:type="paragraph" w:customStyle="1" w:styleId="CompactBullet2">
    <w:name w:val="Compact Bullet 2"/>
    <w:basedOn w:val="Normal"/>
    <w:pPr>
      <w:spacing w:after="40"/>
      <w:ind w:left="749" w:hanging="259"/>
    </w:pPr>
  </w:style>
  <w:style w:type="paragraph" w:customStyle="1" w:styleId="CompactNumber">
    <w:name w:val="Compact Number"/>
    <w:basedOn w:val="Normal"/>
    <w:pPr>
      <w:spacing w:after="80"/>
      <w:ind w:left="403" w:hanging="288"/>
    </w:pPr>
  </w:style>
  <w:style w:type="paragraph" w:customStyle="1" w:styleId="CodeBlock">
    <w:name w:val="Code Block"/>
    <w:basedOn w:val="Normal"/>
    <w:pPr>
      <w:spacing w:before="40" w:after="40"/>
      <w:ind w:left="202" w:right="202"/>
    </w:pPr>
    <w:rPr>
      <w:rFonts w:ascii="Consolas" w:hAnsi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youtube.com/watch?v=YUGp07cKUlg" TargetMode="External"/><Relationship Id="rId13" Type="http://schemas.openxmlformats.org/officeDocument/2006/relationships/hyperlink" Target="https://www.youtube.com/watch?v=rS3QuyONcvA" TargetMode="External"/><Relationship Id="rId14" Type="http://schemas.openxmlformats.org/officeDocument/2006/relationships/hyperlink" Target="https://www.youtube.com/watch?v=ZEh7UtvI-K0" TargetMode="External"/><Relationship Id="rId15" Type="http://schemas.openxmlformats.org/officeDocument/2006/relationships/hyperlink" Target="https://www.youtube.com/watch?v=g8Pt2KBusvE" TargetMode="External"/><Relationship Id="rId16" Type="http://schemas.openxmlformats.org/officeDocument/2006/relationships/hyperlink" Target="https://docs.paymongo.com/docs/get-started-create-your-account" TargetMode="External"/><Relationship Id="rId17" Type="http://schemas.openxmlformats.org/officeDocument/2006/relationships/hyperlink" Target="https://docs.paymongo.com/docs/payment-channels-hosted-checkout-quick-start" TargetMode="External"/><Relationship Id="rId18" Type="http://schemas.openxmlformats.org/officeDocument/2006/relationships/hyperlink" Target="https://docs.paymongo.com/docs/developer-tools-dashboard-module-create-a-webhook" TargetMode="External"/><Relationship Id="rId19" Type="http://schemas.openxmlformats.org/officeDocument/2006/relationships/hyperlink" Target="https://docs.paymongo.com/docs/payment-acceptance-testing" TargetMode="External"/><Relationship Id="rId20" Type="http://schemas.openxmlformats.org/officeDocument/2006/relationships/hyperlink" Target="https://paymongo.help/en/collections/3185124-paymongo-dashboard-mastery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PayMongo Client Configuration Guide</dc:title>
  <dc:subject>Rental by Maddy &amp; Cassy payment setup</dc:subject>
  <dc:creator>Rental by Maddy &amp; Cassy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