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34" w:rsidRPr="00351E34" w:rsidRDefault="00351E34" w:rsidP="00AF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51E34">
        <w:rPr>
          <w:rFonts w:ascii="Times New Roman" w:hAnsi="Times New Roman" w:cs="Times New Roman"/>
          <w:b/>
          <w:sz w:val="40"/>
          <w:szCs w:val="40"/>
        </w:rPr>
        <w:t xml:space="preserve">S-a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demonstrat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că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teorema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fundamental</w:t>
      </w:r>
      <w:r w:rsidRPr="00351E34">
        <w:rPr>
          <w:rFonts w:ascii="Times New Roman" w:hAnsi="Times New Roman" w:cs="Times New Roman"/>
          <w:b/>
          <w:sz w:val="40"/>
          <w:szCs w:val="40"/>
        </w:rPr>
        <w:t>ă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51E34">
        <w:rPr>
          <w:rFonts w:ascii="Times New Roman" w:hAnsi="Times New Roman" w:cs="Times New Roman"/>
          <w:b/>
          <w:sz w:val="40"/>
          <w:szCs w:val="40"/>
        </w:rPr>
        <w:t xml:space="preserve">a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reţelelor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Bayesiene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demonstrată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Verma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Pr="00351E34">
        <w:rPr>
          <w:rFonts w:ascii="Times New Roman" w:hAnsi="Times New Roman" w:cs="Times New Roman"/>
          <w:b/>
          <w:sz w:val="40"/>
          <w:szCs w:val="40"/>
        </w:rPr>
        <w:t xml:space="preserve"> Pearl</w:t>
      </w:r>
      <w:r w:rsidRPr="00351E34">
        <w:rPr>
          <w:rFonts w:ascii="Times New Roman" w:hAnsi="Times New Roman" w:cs="Times New Roman"/>
          <w:b/>
          <w:sz w:val="40"/>
          <w:szCs w:val="40"/>
        </w:rPr>
        <w:t>):</w:t>
      </w:r>
    </w:p>
    <w:p w:rsidR="0035072C" w:rsidRPr="00351E34" w:rsidRDefault="00351E34" w:rsidP="00AF1D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dacă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orice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drum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nedirecţionat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de la un nod din </w:t>
      </w:r>
      <w:r w:rsidRPr="00351E34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45pt" o:ole="">
            <v:imagedata r:id="rId6" o:title=""/>
          </v:shape>
          <o:OLEObject Type="Embed" ProgID="Equation.DSMT4" ShapeID="_x0000_i1025" DrawAspect="Content" ObjectID="_1614341337" r:id="rId7"/>
        </w:object>
      </w:r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la un nod din </w:t>
      </w:r>
      <w:r w:rsidRPr="00351E34">
        <w:rPr>
          <w:position w:val="-4"/>
        </w:rPr>
        <w:object w:dxaOrig="220" w:dyaOrig="260">
          <v:shape id="_x0000_i1026" type="#_x0000_t75" style="width:14.85pt;height:17.9pt" o:ole="">
            <v:imagedata r:id="rId8" o:title=""/>
          </v:shape>
          <o:OLEObject Type="Embed" ProgID="Equation.DSMT4" ShapeID="_x0000_i1026" DrawAspect="Content" ObjectID="_1614341338" r:id="rId9"/>
        </w:object>
      </w:r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este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d-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separat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de </w:t>
      </w:r>
      <w:r w:rsidRPr="00351E34">
        <w:rPr>
          <w:position w:val="-4"/>
        </w:rPr>
        <w:object w:dxaOrig="240" w:dyaOrig="260">
          <v:shape id="_x0000_i1027" type="#_x0000_t75" style="width:16.6pt;height:17.9pt" o:ole="">
            <v:imagedata r:id="rId10" o:title=""/>
          </v:shape>
          <o:OLEObject Type="Embed" ProgID="Equation.DSMT4" ShapeID="_x0000_i1027" DrawAspect="Content" ObjectID="_1614341339" r:id="rId11"/>
        </w:object>
      </w:r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,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atunci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r w:rsidRPr="00351E34">
        <w:rPr>
          <w:position w:val="-4"/>
        </w:rPr>
        <w:object w:dxaOrig="279" w:dyaOrig="260">
          <v:shape id="_x0000_i1028" type="#_x0000_t75" style="width:19.65pt;height:18.35pt" o:ole="">
            <v:imagedata r:id="rId6" o:title=""/>
          </v:shape>
          <o:OLEObject Type="Embed" ProgID="Equation.DSMT4" ShapeID="_x0000_i1028" DrawAspect="Content" ObjectID="_1614341340" r:id="rId12"/>
        </w:object>
      </w:r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şi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r w:rsidRPr="00351E34">
        <w:rPr>
          <w:position w:val="-4"/>
        </w:rPr>
        <w:object w:dxaOrig="220" w:dyaOrig="260">
          <v:shape id="_x0000_i1029" type="#_x0000_t75" style="width:14.85pt;height:17.9pt" o:ole="">
            <v:imagedata r:id="rId13" o:title=""/>
          </v:shape>
          <o:OLEObject Type="Embed" ProgID="Equation.DSMT4" ShapeID="_x0000_i1029" DrawAspect="Content" ObjectID="_1614341341" r:id="rId14"/>
        </w:object>
      </w:r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sunt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independente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>condiţionat</w:t>
      </w:r>
      <w:proofErr w:type="spellEnd"/>
      <w:r w:rsidRPr="00351E34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de </w:t>
      </w:r>
      <w:r w:rsidRPr="00351E34">
        <w:rPr>
          <w:position w:val="-4"/>
        </w:rPr>
        <w:object w:dxaOrig="240" w:dyaOrig="260">
          <v:shape id="_x0000_i1030" type="#_x0000_t75" style="width:17.45pt;height:18.75pt" o:ole="">
            <v:imagedata r:id="rId10" o:title=""/>
          </v:shape>
          <o:OLEObject Type="Embed" ProgID="Equation.DSMT4" ShapeID="_x0000_i1030" DrawAspect="Content" ObjectID="_1614341342" r:id="rId15"/>
        </w:object>
      </w:r>
      <w:r w:rsidRPr="00351E34">
        <w:rPr>
          <w:rFonts w:ascii="Times New Roman" w:hAnsi="Times New Roman" w:cs="Times New Roman"/>
          <w:b/>
          <w:sz w:val="40"/>
          <w:szCs w:val="40"/>
        </w:rPr>
        <w:t>.</w:t>
      </w:r>
    </w:p>
    <w:p w:rsidR="00351E34" w:rsidRDefault="00351E34" w:rsidP="00351E34">
      <w:pPr>
        <w:pStyle w:val="ecuatie"/>
        <w:spacing w:line="240" w:lineRule="auto"/>
        <w:jc w:val="both"/>
      </w:pPr>
    </w:p>
    <w:p w:rsidR="00351E34" w:rsidRPr="00351E34" w:rsidRDefault="00351E34" w:rsidP="00351E34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351E34">
        <w:rPr>
          <w:b/>
          <w:sz w:val="40"/>
          <w:szCs w:val="40"/>
        </w:rPr>
        <w:t>Procesul construirii şi folosirii reţelelor Bayes</w:t>
      </w:r>
      <w:r w:rsidRPr="00351E34">
        <w:rPr>
          <w:b/>
          <w:sz w:val="40"/>
          <w:szCs w:val="40"/>
        </w:rPr>
        <w:t xml:space="preserve">iene nu utilizează  </w:t>
      </w:r>
      <w:r w:rsidRPr="00351E34">
        <w:rPr>
          <w:b/>
          <w:sz w:val="40"/>
          <w:szCs w:val="40"/>
        </w:rPr>
        <w:t>d-separarea.</w:t>
      </w:r>
      <w:bookmarkStart w:id="0" w:name="_GoBack"/>
      <w:bookmarkEnd w:id="0"/>
    </w:p>
    <w:p w:rsidR="00351E34" w:rsidRPr="00351E34" w:rsidRDefault="00351E34" w:rsidP="00351E34">
      <w:pPr>
        <w:pStyle w:val="ecuatie"/>
        <w:spacing w:line="240" w:lineRule="auto"/>
        <w:jc w:val="both"/>
        <w:rPr>
          <w:b/>
          <w:sz w:val="40"/>
          <w:szCs w:val="40"/>
        </w:rPr>
      </w:pPr>
    </w:p>
    <w:p w:rsidR="00351E34" w:rsidRPr="00351E34" w:rsidRDefault="00351E34" w:rsidP="00351E34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351E34">
        <w:rPr>
          <w:b/>
          <w:sz w:val="40"/>
          <w:szCs w:val="40"/>
        </w:rPr>
        <w:t xml:space="preserve">Noţiunea de </w:t>
      </w:r>
      <w:r w:rsidRPr="00351E34">
        <w:rPr>
          <w:b/>
          <w:sz w:val="40"/>
          <w:szCs w:val="40"/>
        </w:rPr>
        <w:t xml:space="preserve">d-separare este fundamentală în construcţia </w:t>
      </w:r>
      <w:r w:rsidRPr="00AF1DA3">
        <w:rPr>
          <w:b/>
          <w:sz w:val="40"/>
          <w:szCs w:val="40"/>
          <w:u w:val="single"/>
        </w:rPr>
        <w:t>algoritmilor de inferenţă</w:t>
      </w:r>
      <w:r w:rsidRPr="00351E34">
        <w:rPr>
          <w:b/>
          <w:sz w:val="40"/>
          <w:szCs w:val="40"/>
        </w:rPr>
        <w:t>.</w:t>
      </w:r>
    </w:p>
    <w:p w:rsidR="00351E34" w:rsidRPr="00351E34" w:rsidRDefault="00351E34" w:rsidP="00351E34">
      <w:pPr>
        <w:rPr>
          <w:rFonts w:ascii="Times New Roman" w:hAnsi="Times New Roman" w:cs="Times New Roman"/>
          <w:b/>
          <w:sz w:val="40"/>
          <w:szCs w:val="40"/>
        </w:rPr>
      </w:pPr>
    </w:p>
    <w:sectPr w:rsidR="00351E34" w:rsidRPr="0035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6E85"/>
    <w:multiLevelType w:val="hybridMultilevel"/>
    <w:tmpl w:val="4E2C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203A8"/>
    <w:multiLevelType w:val="hybridMultilevel"/>
    <w:tmpl w:val="FF24C2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34"/>
    <w:rsid w:val="0035072C"/>
    <w:rsid w:val="00351E34"/>
    <w:rsid w:val="00A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351E34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351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351E34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35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3</cp:revision>
  <dcterms:created xsi:type="dcterms:W3CDTF">2019-03-17T13:13:00Z</dcterms:created>
  <dcterms:modified xsi:type="dcterms:W3CDTF">2019-03-17T13:21:00Z</dcterms:modified>
</cp:coreProperties>
</file>