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BA90DBD" w14:textId="77777777" w:rsidR="00737FB0" w:rsidRPr="00737FB0" w:rsidRDefault="00737FB0" w:rsidP="00737FB0">
      <w:pPr>
        <w:pStyle w:val="Ttulo"/>
        <w:jc w:val="center"/>
        <w:rPr>
          <w:rFonts w:ascii="Arial" w:hAnsi="Arial" w:cs="Arial"/>
          <w:b/>
          <w:bCs/>
          <w:sz w:val="32"/>
          <w:szCs w:val="32"/>
        </w:rPr>
      </w:pPr>
      <w:bookmarkStart w:id="0" w:name="Artículo_científico"/>
      <w:bookmarkEnd w:id="0"/>
      <w:r>
        <w:rPr>
          <w:rFonts w:ascii="Arial" w:hAnsi="Arial" w:cs="Arial"/>
          <w:b/>
          <w:bCs/>
          <w:color w:val="001F5F"/>
          <w:sz w:val="32"/>
          <w:szCs w:val="32"/>
        </w:rPr>
        <w:t>Artículo</w:t>
      </w:r>
      <w:r>
        <w:rPr>
          <w:rFonts w:ascii="Arial" w:hAnsi="Arial" w:cs="Arial"/>
          <w:b/>
          <w:bCs/>
          <w:color w:val="001F5F"/>
          <w:spacing w:val="-13"/>
          <w:sz w:val="32"/>
          <w:szCs w:val="32"/>
        </w:rPr>
        <w:t xml:space="preserve"> </w:t>
      </w:r>
      <w:r>
        <w:rPr>
          <w:rFonts w:ascii="Arial" w:hAnsi="Arial" w:cs="Arial"/>
          <w:b/>
          <w:bCs/>
          <w:color w:val="001F5F"/>
          <w:sz w:val="32"/>
          <w:szCs w:val="32"/>
        </w:rPr>
        <w:t>científico</w:t>
      </w:r>
    </w:p>
    <w:p>
      <w:pPr>
        <w:spacing w:before="171"/>
        <w:ind w:left="143" w:right="156"/>
        <w:jc w:val="center"/>
        <w:rPr>
          <w:rFonts w:ascii="Arial" w:hAnsi="Arial" w:cs="Arial"/>
          <w:b/>
          <w:sz w:val="28"/>
          <w:szCs w:val="24"/>
        </w:rPr>
      </w:pPr>
      <w:r>
        <w:rPr>
          <w:rFonts w:ascii="Arial" w:hAnsi="Arial" w:cs="Arial"/>
          <w:b/>
          <w:bCs/>
          <w:sz w:val="28"/>
          <w:szCs w:val="24"/>
        </w:rPr>
        <w:t xml:space="preserve">Seguridad de vivienda mediante inteligencia artificial, reconocimiento de formas y red informática</w:t>
      </w:r>
    </w:p>
    <w:p>
      <w:pPr>
        <w:spacing w:before="120" w:line="360" w:lineRule="auto"/>
        <w:jc w:val="center"/>
        <w:rPr>
          <w:rFonts w:ascii="Arial" w:hAnsi="Arial" w:cs="Arial"/>
          <w:i/>
          <w:iCs/>
          <w:sz w:val="24"/>
          <w:szCs w:val="24"/>
        </w:rPr>
      </w:pPr>
      <w:r>
        <w:rPr>
          <w:rFonts w:ascii="Arial" w:hAnsi="Arial" w:cs="Arial"/>
          <w:i/>
          <w:iCs/>
          <w:sz w:val="24"/>
          <w:szCs w:val="24"/>
        </w:rPr>
        <w:t xml:space="preserve">Housing security through artificial intelligence, pattern recognition and computer networks</w:t>
      </w:r>
    </w:p>
    <w:p>
      <w:pPr>
        <w:spacing w:before="120" w:line="360" w:lineRule="auto"/>
        <w:jc w:val="center"/>
        <w:rPr>
          <w:rFonts w:ascii="Arial" w:hAnsi="Arial" w:cs="Arial"/>
          <w:i/>
          <w:iCs/>
          <w:sz w:val="24"/>
          <w:szCs w:val="24"/>
        </w:rPr>
      </w:pPr>
      <w:r>
        <w:rPr>
          <w:rFonts w:ascii="Arial" w:hAnsi="Arial" w:cs="Arial"/>
          <w:i/>
          <w:iCs/>
          <w:sz w:val="24"/>
          <w:szCs w:val="24"/>
        </w:rPr>
        <w:t xml:space="preserve">Segurança da habitação mediante inteligência artificial, reconhecimento de padrões e rede informática</w:t>
      </w:r>
    </w:p>
    <w:p w14:paraId="298D431D" w14:textId="77777777" w:rsidR="00737FB0" w:rsidRPr="0000205C" w:rsidRDefault="00737FB0" w:rsidP="00737FB0">
      <w:pPr>
        <w:rPr>
          <w:rFonts w:ascii="Arial" w:hAnsi="Arial" w:cs="Arial"/>
        </w:rPr>
      </w:pPr>
    </w:p>
    <w:tbl>
      <w:tblPr>
        <w:tblStyle w:val="Tablaconcuadrcula"/>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22"/>
      </w:tblGrid>
      <w:tr w:rsidR="00737FB0" w:rsidRPr="00DB57EA" w14:paraId="48BCCE73" w14:textId="77777777" w:rsidTr="00851A71">
        <w:trPr>
          <w:trHeight w:val="1482"/>
        </w:trPr>
        <w:tc>
          <w:tcPr>
            <w:tcW w:w="9322" w:type="dxa"/>
          </w:tcPr>
          <w:p w14:paraId="2B5472F9" w14:textId="77777777" w:rsidR="00737FB0" w:rsidRPr="00590CA2" w:rsidRDefault="00737FB0" w:rsidP="00851A71">
            <w:pPr>
              <w:spacing w:line="276" w:lineRule="auto"/>
              <w:jc w:val="center"/>
              <w:rPr>
                <w:rFonts w:ascii="Arial" w:hAnsi="Arial" w:cs="Arial"/>
                <w:b/>
                <w:bCs/>
                <w:sz w:val="24"/>
                <w:szCs w:val="24"/>
                <w:lang w:val="es-MX"/>
              </w:rPr>
            </w:pPr>
            <w:r>
              <w:rPr>
                <w:rFonts w:ascii="Arial" w:hAnsi="Arial" w:cs="Arial"/>
                <w:b/>
                <w:bCs/>
                <w:sz w:val="24"/>
                <w:szCs w:val="24"/>
                <w:lang w:val="es-MX"/>
              </w:rPr>
              <w:t xml:space="preserve">Andrei Nagel Zelaya</w:t>
            </w:r>
          </w:p>
          <w:p w14:paraId="61CB8037" w14:textId="6179FEBC" w:rsidR="00737FB0" w:rsidRPr="00590CA2" w:rsidRDefault="007002D0" w:rsidP="00851A71">
            <w:pPr>
              <w:spacing w:line="276" w:lineRule="auto"/>
              <w:jc w:val="center"/>
              <w:rPr>
                <w:rFonts w:ascii="Arial" w:hAnsi="Arial" w:cs="Arial"/>
                <w:sz w:val="24"/>
                <w:szCs w:val="24"/>
                <w:lang w:val="es-MX"/>
              </w:rPr>
            </w:pPr>
            <w:r>
              <w:rPr>
                <w:rFonts w:ascii="Arial" w:hAnsi="Arial" w:cs="Arial"/>
                <w:sz w:val="24"/>
                <w:szCs w:val="24"/>
                <w:lang w:val="es-MX"/>
              </w:rPr>
              <w:t xml:space="preserve">Departamento de Ingeniería Mecatrónica</w:t>
            </w:r>
          </w:p>
          <w:p w14:paraId="57029BF1" w14:textId="77777777" w:rsidR="00737FB0" w:rsidRPr="00FE47A6" w:rsidRDefault="00737FB0" w:rsidP="00851A71">
            <w:pPr>
              <w:spacing w:line="276" w:lineRule="auto"/>
              <w:jc w:val="center"/>
              <w:rPr>
                <w:rFonts w:ascii="Arial" w:hAnsi="Arial" w:cs="Arial"/>
                <w:sz w:val="24"/>
                <w:szCs w:val="24"/>
                <w:lang w:val="es-MX"/>
              </w:rPr>
            </w:pPr>
            <w:r>
              <w:rPr>
                <w:rFonts w:ascii="Arial" w:hAnsi="Arial" w:cs="Arial"/>
                <w:sz w:val="24"/>
                <w:szCs w:val="24"/>
                <w:lang w:val="es-MX"/>
              </w:rPr>
              <w:t xml:space="preserve">Universidad Católica Boliviana “San Pablo”</w:t>
            </w:r>
          </w:p>
          <w:p w14:paraId="1A253DDA" w14:textId="77777777" w:rsidR="00737FB0" w:rsidRPr="00FE47A6" w:rsidRDefault="00737FB0" w:rsidP="00851A71">
            <w:pPr>
              <w:jc w:val="center"/>
              <w:rPr>
                <w:rFonts w:ascii="Arial" w:hAnsi="Arial" w:cs="Arial"/>
                <w:sz w:val="24"/>
                <w:szCs w:val="24"/>
                <w:lang w:val="es-MX"/>
              </w:rPr>
            </w:pPr>
            <w:r>
              <w:rPr>
                <w:noProof/>
                <w:lang w:eastAsia="es-ES"/>
              </w:rPr>
              <w:drawing>
                <wp:inline distT="0" distB="0" distL="0" distR="0" wp14:anchorId="26F74361" wp14:editId="76E0A8D7">
                  <wp:extent cx="191135" cy="191135"/>
                  <wp:effectExtent l="0" t="0" r="0" b="0"/>
                  <wp:docPr id="2679635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1135" cy="191135"/>
                          </a:xfrm>
                          <a:prstGeom prst="rect">
                            <a:avLst/>
                          </a:prstGeom>
                          <a:noFill/>
                          <a:ln>
                            <a:noFill/>
                          </a:ln>
                        </pic:spPr>
                      </pic:pic>
                    </a:graphicData>
                  </a:graphic>
                </wp:inline>
              </w:drawing>
            </w:r>
            <w:hyperlink r:id="rId9" w:history="1">
              <w:r>
                <w:rPr>
                  <w:rStyle w:val="Hipervnculo"/>
                  <w:rFonts w:ascii="Arial" w:hAnsi="Arial" w:cs="Arial"/>
                  <w:sz w:val="24"/>
                  <w:szCs w:val="24"/>
                  <w:lang w:val="es-MX"/>
                </w:rPr>
                <w:t xml:space="preserve">https://orcid.org/0009-0001-1427-3400</w:t>
              </w:r>
            </w:hyperlink>
          </w:p>
          <w:p w14:paraId="21C28ABF" w14:textId="77777777" w:rsidR="00737FB0" w:rsidRPr="007002D0" w:rsidRDefault="00737FB0" w:rsidP="00851A71">
            <w:pPr>
              <w:spacing w:line="276" w:lineRule="auto"/>
              <w:jc w:val="center"/>
              <w:rPr>
                <w:rFonts w:ascii="Arial" w:hAnsi="Arial" w:cs="Arial"/>
                <w:sz w:val="24"/>
                <w:szCs w:val="24"/>
                <w:lang w:val="es-MX"/>
              </w:rPr>
            </w:pPr>
            <w:r>
              <w:rPr>
                <w:rFonts w:ascii="Arial" w:hAnsi="Arial" w:cs="Arial"/>
                <w:sz w:val="24"/>
                <w:szCs w:val="24"/>
                <w:lang w:val="es-MX"/>
              </w:rPr>
              <w:t xml:space="preserve">andrei.nagel@ucb.edu.bo</w:t>
            </w:r>
          </w:p>
        </w:tc>
      </w:tr>
    </w:tbl>
    <w:p w14:paraId="0E48F450" w14:textId="77777777" w:rsidR="00737FB0" w:rsidRPr="0000205C" w:rsidRDefault="00737FB0" w:rsidP="00737FB0">
      <w:pPr>
        <w:jc w:val="center"/>
        <w:rPr>
          <w:sz w:val="14"/>
          <w:szCs w:val="14"/>
          <w:vertAlign w:val="superscript"/>
          <w:lang w:val="pt-BR"/>
        </w:rPr>
      </w:pPr>
    </w:p>
    <w:p>
      <w:pPr>
        <w:rPr>
          <w:rFonts w:ascii="Arial" w:hAnsi="Arial" w:cs="Arial"/>
          <w:sz w:val="24"/>
          <w:szCs w:val="24"/>
        </w:rPr>
      </w:pPr>
      <w:r>
        <w:rPr>
          <w:rFonts w:ascii="Arial" w:hAnsi="Arial" w:cs="Arial"/>
          <w:sz w:val="24"/>
          <w:szCs w:val="24"/>
        </w:rPr>
        <w:t xml:space="preserve">Recibido: 17-10-2026</w:t>
      </w:r>
    </w:p>
    <w:p w14:paraId="2F7B9D35" w14:textId="77777777" w:rsidR="00737FB0" w:rsidRDefault="00737FB0" w:rsidP="00737FB0">
      <w:pPr>
        <w:pStyle w:val="Textoindependiente"/>
        <w:rPr>
          <w:rFonts w:ascii="Arial"/>
          <w:b/>
          <w:sz w:val="26"/>
        </w:rPr>
      </w:pPr>
    </w:p>
    <w:p w14:paraId="35A06F6D" w14:textId="77777777" w:rsidR="00737FB0" w:rsidRDefault="00737FB0" w:rsidP="00397411">
      <w:pPr>
        <w:ind w:left="100"/>
        <w:rPr>
          <w:rFonts w:ascii="Arial"/>
          <w:b/>
          <w:sz w:val="24"/>
        </w:rPr>
      </w:pPr>
      <w:bookmarkStart w:id="4" w:name="Resumen"/>
      <w:bookmarkEnd w:id="4"/>
      <w:r>
        <w:rPr>
          <w:rFonts w:ascii="Arial"/>
          <w:b/>
          <w:sz w:val="24"/>
        </w:rPr>
        <w:t>Resumen</w:t>
      </w:r>
    </w:p>
    <w:p>
      <w:pPr>
        <w:pStyle w:val="Textoindependiente"/>
        <w:spacing w:before="2" w:line="276" w:lineRule="auto"/>
        <w:ind w:left="720"/>
        <w:jc w:val="both"/>
        <w:rPr>
          <w:rFonts w:ascii="Arial" w:hAnsi="Arial" w:cs="Arial"/>
        </w:rPr>
      </w:pPr>
      <w:r>
        <w:rPr>
          <w:rFonts w:ascii="Arial" w:hAnsi="Arial" w:cs="Arial"/>
        </w:rPr>
        <w:t xml:space="preserve">El objetivo de la investigación fue desarrollar y evaluar un sistema de seguridad para vivienda que integra inteligencia artificial, reconocimiento de formas y monitoreo de la red informática doméstica, con avisos al teléfono del propietario. Se desarrolló una investigación con enfoque cuantitativo y diseño experimental de tipo tecnológico, aplicada en una vivienda de Santa Cruz de la Sierra, Bolivia. Se entrenó en Teachable Machine un modelo de clasificación de imágenes con tres clases: entrada vacía, propietario y persona externa; el modelo se ejecutó en una computadora personal con cámara web, una capa de verificación temporal y un bot de Telegram, y un módulo que detecta la conexión de dispositivos a la red. La evaluación se realizó con </w:t>
      </w:r>
      <w:r>
        <w:rPr>
          <w:rFonts w:ascii="Arial" w:hAnsi="Arial" w:cs="Arial"/>
        </w:rPr>
        <w:t xml:space="preserve">4305</w:t>
      </w:r>
      <w:r>
        <w:rPr>
          <w:rFonts w:ascii="Arial" w:hAnsi="Arial" w:cs="Arial"/>
        </w:rPr>
        <w:t xml:space="preserve"> fotogramas obtenidos en 18 ensayos controlados y 20 eventos de red, analizados mediante matriz de confusión, precisión, sensibilidad, F1 y tiempos de respuesta. Los resultados muestran una exactitud de </w:t>
      </w:r>
      <w:r>
        <w:rPr>
          <w:rFonts w:ascii="Arial" w:hAnsi="Arial" w:cs="Arial"/>
        </w:rPr>
        <w:t xml:space="preserve">89,18</w:t>
      </w:r>
      <w:r>
        <w:rPr>
          <w:rFonts w:ascii="Arial" w:hAnsi="Arial" w:cs="Arial"/>
        </w:rPr>
        <w:t xml:space="preserve"> %, una reducción de avisos incorrectos de </w:t>
      </w:r>
      <w:r>
        <w:rPr>
          <w:rFonts w:ascii="Arial" w:hAnsi="Arial" w:cs="Arial"/>
        </w:rPr>
        <w:t xml:space="preserve">158</w:t>
      </w:r>
      <w:r>
        <w:rPr>
          <w:rFonts w:ascii="Arial" w:hAnsi="Arial" w:cs="Arial"/>
        </w:rPr>
        <w:t xml:space="preserve"> a </w:t>
      </w:r>
      <w:r>
        <w:rPr>
          <w:rFonts w:ascii="Arial" w:hAnsi="Arial" w:cs="Arial"/>
        </w:rPr>
        <w:t xml:space="preserve">5</w:t>
      </w:r>
      <w:r>
        <w:rPr>
          <w:rFonts w:ascii="Arial" w:hAnsi="Arial" w:cs="Arial"/>
        </w:rPr>
        <w:t xml:space="preserve"> con la capa de verificación y la detección de conexiones en 4,7 s en promedio. En conclusión, el sistema constituye una alternativa de bajo costo para la seguridad residencial, cuyo desempeño depende de entrenar el modelo en el lugar de instalación.</w:t>
      </w:r>
    </w:p>
    <w:p>
      <w:pPr>
        <w:pStyle w:val="Textoindependiente"/>
        <w:spacing w:before="1" w:line="276" w:lineRule="auto"/>
        <w:ind w:left="720" w:right="115"/>
        <w:jc w:val="both"/>
      </w:pPr>
      <w:r>
        <w:rPr>
          <w:b/>
          <w:bCs/>
        </w:rPr>
        <w:t xml:space="preserve">Palabras clave:</w:t>
      </w:r>
      <w:r>
        <w:rPr/>
        <w:t xml:space="preserve"> inteligencia artificial, reconocimiento de formas, red informática, vivienda.</w:t>
      </w:r>
    </w:p>
    <w:p w14:paraId="108B3849" w14:textId="77777777" w:rsidR="00737FB0" w:rsidRPr="00737FB0" w:rsidRDefault="00737FB0" w:rsidP="00397411">
      <w:pPr>
        <w:pStyle w:val="Ttulo1"/>
        <w:jc w:val="left"/>
      </w:pPr>
      <w:r>
        <w:t>Abstract</w:t>
      </w:r>
    </w:p>
    <w:p>
      <w:pPr>
        <w:pStyle w:val="Textoindependiente"/>
        <w:spacing w:before="137" w:line="276" w:lineRule="auto"/>
        <w:ind w:left="720"/>
        <w:jc w:val="both"/>
        <w:rPr>
          <w:color w:val="FF0000"/>
          <w:lang w:val="en-US"/>
        </w:rPr>
      </w:pPr>
      <w:r>
        <w:rPr>
          <w:lang w:val="en-US"/>
        </w:rPr>
        <w:t xml:space="preserve">The objective of the research was to develop and evaluate a housing security system that integrates artificial intelligence, pattern recognition and monitoring of home computer networks, with alerts sent to the owner’s phone. A study with a quantitative approach and an experimental technological design was conducted in a household in Santa Cruz de la Sierra, Bolivia. An image classification model with three classes was trained in Teachable Machine: empty entrance, owner and external person; the model ran on a personal computer with a webcam, a temporal verification layer and a Telegram bot, and a module that detects devices connecting to the network. The evaluation used </w:t>
      </w:r>
      <w:r>
        <w:rPr>
          <w:lang w:val="en-US"/>
        </w:rPr>
        <w:t xml:space="preserve">4305</w:t>
      </w:r>
      <w:r>
        <w:rPr>
          <w:lang w:val="en-US"/>
        </w:rPr>
        <w:t xml:space="preserve"> frames obtained in 18 controlled trials and 20 network events, analyzed through a confusion matrix, precision, recall, F1 and response times. The results show an accuracy of </w:t>
      </w:r>
      <w:r>
        <w:rPr>
          <w:lang w:val="en-US"/>
        </w:rPr>
        <w:t xml:space="preserve">89.18</w:t>
      </w:r>
      <w:r>
        <w:rPr>
          <w:lang w:val="en-US"/>
        </w:rPr>
        <w:t xml:space="preserve"> %, a reduction of incorrect alerts from </w:t>
      </w:r>
      <w:r>
        <w:rPr>
          <w:lang w:val="en-US"/>
        </w:rPr>
        <w:t xml:space="preserve">158</w:t>
      </w:r>
      <w:r>
        <w:rPr>
          <w:lang w:val="en-US"/>
        </w:rPr>
        <w:t xml:space="preserve"> to </w:t>
      </w:r>
      <w:r>
        <w:rPr>
          <w:lang w:val="en-US"/>
        </w:rPr>
        <w:t xml:space="preserve">5</w:t>
      </w:r>
      <w:r>
        <w:rPr>
          <w:lang w:val="en-US"/>
        </w:rPr>
        <w:t xml:space="preserve"> with the verification layer and the detection of connections in 4.7 s on average. In conclusion, the system is a low-cost alternative for residential security, whose performance depends on training the model under the conditions of the installation site.</w:t>
      </w:r>
    </w:p>
    <w:p>
      <w:pPr>
        <w:pStyle w:val="Textoindependiente"/>
        <w:spacing w:before="137" w:line="276" w:lineRule="auto"/>
        <w:ind w:left="720"/>
        <w:jc w:val="both"/>
        <w:rPr>
          <w:lang w:val="en-US"/>
        </w:rPr>
      </w:pPr>
      <w:r>
        <w:rPr>
          <w:b/>
          <w:bCs/>
          <w:lang w:val="en-US"/>
        </w:rPr>
        <w:t xml:space="preserve">Keywords:</w:t>
      </w:r>
      <w:r>
        <w:rPr>
          <w:lang w:val="en-US"/>
        </w:rPr>
        <w:t xml:space="preserve"> artificial intelligence, pattern recognition, computer networks, housing.</w:t>
      </w:r>
    </w:p>
    <w:p w14:paraId="1D8F692D" w14:textId="77777777" w:rsidR="0017070D" w:rsidRPr="0017070D" w:rsidRDefault="0017070D" w:rsidP="0017070D">
      <w:pPr>
        <w:pStyle w:val="Textoindependiente"/>
        <w:spacing w:before="137" w:line="276" w:lineRule="auto"/>
        <w:jc w:val="both"/>
        <w:rPr>
          <w:b/>
          <w:bCs/>
          <w:lang w:val="pt-BR"/>
        </w:rPr>
      </w:pPr>
      <w:r>
        <w:rPr>
          <w:b/>
          <w:bCs/>
          <w:lang w:val="pt-BR"/>
        </w:rPr>
        <w:t>Resumo</w:t>
      </w:r>
    </w:p>
    <w:p>
      <w:pPr>
        <w:pStyle w:val="Textoindependiente"/>
        <w:spacing w:before="137" w:line="276" w:lineRule="auto"/>
        <w:ind w:left="720"/>
        <w:jc w:val="both"/>
        <w:rPr>
          <w:lang w:val="pt-BR"/>
        </w:rPr>
      </w:pPr>
      <w:r>
        <w:rPr>
          <w:lang w:val="pt-BR"/>
        </w:rPr>
        <w:t xml:space="preserve">O objetivo da pesquisa foi desenvolver e avaliar um sistema de segurança para habitação que integra inteligência artificial, reconhecimento de padrões e monitoramento da rede informática doméstica, com alertas no telefone do proprietário. Foi desenvolvida uma pesquisa com abordagem quantitativa e delineamento experimental de tipo tecnológico, aplicada em uma residência de Santa Cruz de la Sierra, Bolívia. Um modelo de classificação de imagens com três classes foi treinado no Teachable Machine: entrada vazia, proprietário e pessoa externa; o modelo foi executado em um computador pessoal com câmera web, uma camada de verificação temporal e um bot do Telegram, e um módulo que detecta a conexão de dispositivos à rede. A avaliação foi realizada com </w:t>
      </w:r>
      <w:r>
        <w:rPr>
          <w:lang w:val="pt-BR"/>
        </w:rPr>
        <w:t xml:space="preserve">4305</w:t>
      </w:r>
      <w:r>
        <w:rPr>
          <w:lang w:val="pt-BR"/>
        </w:rPr>
        <w:t xml:space="preserve"> quadros obtidos em 18 ensaios controlados e 20 eventos de rede, analisados por meio de matriz de confusão, precisão, sensibilidade, F1 e tempos de resposta. Os resultados mostram uma acurácia de </w:t>
      </w:r>
      <w:r>
        <w:rPr>
          <w:lang w:val="pt-BR"/>
        </w:rPr>
        <w:t xml:space="preserve">89,18</w:t>
      </w:r>
      <w:r>
        <w:rPr>
          <w:lang w:val="pt-BR"/>
        </w:rPr>
        <w:t xml:space="preserve"> %, uma redução de alertas incorretos de </w:t>
      </w:r>
      <w:r>
        <w:rPr>
          <w:lang w:val="pt-BR"/>
        </w:rPr>
        <w:t xml:space="preserve">158</w:t>
      </w:r>
      <w:r>
        <w:rPr>
          <w:lang w:val="pt-BR"/>
        </w:rPr>
        <w:t xml:space="preserve"> para </w:t>
      </w:r>
      <w:r>
        <w:rPr>
          <w:lang w:val="pt-BR"/>
        </w:rPr>
        <w:t xml:space="preserve">5</w:t>
      </w:r>
      <w:r>
        <w:rPr>
          <w:lang w:val="pt-BR"/>
        </w:rPr>
        <w:t xml:space="preserve"> com a camada de verificação e a detecção de conexões em 4,7 s em média. Em conclusão, o sistema constitui uma alternativa de baixo custo para a segurança residencial, cujo desempenho depende de treinar o modelo no local de instalação.</w:t>
      </w:r>
    </w:p>
    <w:p>
      <w:pPr>
        <w:pStyle w:val="Textoindependiente"/>
        <w:spacing w:before="137" w:line="276" w:lineRule="auto"/>
        <w:ind w:left="720"/>
        <w:jc w:val="both"/>
        <w:rPr>
          <w:lang w:val="pt-BR"/>
        </w:rPr>
      </w:pPr>
      <w:r>
        <w:rPr>
          <w:b/>
          <w:bCs/>
          <w:lang w:val="pt-BR"/>
        </w:rPr>
        <w:t xml:space="preserve">Palavras-chave:</w:t>
      </w:r>
      <w:r>
        <w:rPr>
          <w:lang w:val="pt-BR"/>
        </w:rPr>
        <w:t xml:space="preserve"> inteligência artificial, reconhecimento de padrões, rede informática, habitação.</w:t>
      </w:r>
    </w:p>
    <w:p w14:paraId="5D4A52A6" w14:textId="77777777" w:rsidR="00737FB0" w:rsidRPr="006F7102" w:rsidRDefault="00737FB0" w:rsidP="00397411">
      <w:pPr>
        <w:pStyle w:val="Textoindependiente"/>
        <w:spacing w:before="137" w:line="276" w:lineRule="auto"/>
        <w:ind w:left="720"/>
        <w:jc w:val="both"/>
        <w:rPr>
          <w:lang w:val="pt-BR"/>
        </w:rPr>
      </w:pPr>
    </w:p>
    <w:p>
      <w:pPr>
        <w:pStyle w:val="Ttulo1"/>
        <w:rPr>
          <w:lang w:val="es-ES"/>
        </w:rPr>
      </w:pPr>
      <w:r>
        <w:rPr>
          <w:lang w:val="es-ES"/>
        </w:rPr>
        <w:t xml:space="preserve">Introducción</w:t>
      </w:r>
    </w:p>
    <w:p>
      <w:pPr>
        <w:pStyle w:val="Textoindependiente"/>
        <w:spacing w:before="133" w:line="360" w:lineRule="auto"/>
        <w:ind w:left="100" w:right="126"/>
        <w:jc w:val="both"/>
        <w:rPr>
          <w:rFonts w:ascii="Arial" w:hAnsi="Arial" w:cs="Arial"/>
          <w:lang w:val="es-BO"/>
        </w:rPr>
      </w:pPr>
      <w:r>
        <w:rPr>
          <w:rFonts w:ascii="Arial" w:hAnsi="Arial" w:cs="Arial"/>
          <w:lang w:val="es-BO"/>
        </w:rPr>
        <w:t xml:space="preserve">La seguridad de la vivienda es una necesidad permanente de las familias. Las alarmas y cámaras convencionales dependen de la supervisión humana o se activan ante cualquier movimiento, lo que genera falsas alarmas, y el hogar inteligente introduce vulnerabilidades que deben preverse desde el diseño (Hammi et al., 2022). El aprendizaje profundo permite que los modelos aprendan representaciones de las imágenes (LeCun et al., 2015), y el aprendizaje por transferencia reutiliza lo aprendido para resolver tareas nuevas con pocos datos (Pan &amp; Yang, 2010). Las redes MobileNet se diseñaron para dispositivos móviles (Howard et al., 2017), y MobileNetV2 alcanza 72,0 % de exactitud en ImageNet con 3,4 millones de parámetros (Sandler et al., 2018).</w:t>
      </w:r>
    </w:p>
    <w:p>
      <w:pPr>
        <w:pStyle w:val="Textoindependiente"/>
        <w:spacing w:before="133" w:line="360" w:lineRule="auto"/>
        <w:ind w:left="100" w:right="126"/>
        <w:jc w:val="both"/>
        <w:rPr>
          <w:rFonts w:ascii="Arial" w:hAnsi="Arial" w:cs="Arial"/>
          <w:lang w:val="es-BO"/>
        </w:rPr>
      </w:pPr>
      <w:r>
        <w:rPr>
          <w:rFonts w:ascii="Arial" w:hAnsi="Arial" w:cs="Arial"/>
          <w:lang w:val="es-BO"/>
        </w:rPr>
        <w:t xml:space="preserve">Teachable Machine aplica este enfoque para entrenar clasificadores de imágenes desde el navegador sin programar, y sus autores reportan más de 125 000 modelos creados en 201 países (Carney et al., 2020). Con esta herramienta se han clasificado aves y plantas medicinales con exactitudes de 98 % a 100 % (Malahina et al., 2024; Wong &amp; Fadzly, 2022). En seguridad residencial, Ali et al. (2023) desarrollaron un detector de intrusos con EfficientNet-B4 y avisos por Telegram con 97 % de exactitud, y Miranda Orostegui et al. (2021) obtuvieron 77,38 % con una Raspberry Pi. Además, la conexión de los teléfonos a la red inalámbrica se ha usado como indicador de presencia (Wang et al., 2019).</w:t>
      </w:r>
    </w:p>
    <w:p>
      <w:pPr>
        <w:pStyle w:val="Textoindependiente"/>
        <w:spacing w:before="133" w:line="360" w:lineRule="auto"/>
        <w:ind w:left="100" w:right="126"/>
        <w:jc w:val="both"/>
        <w:rPr>
          <w:rFonts w:ascii="Arial" w:hAnsi="Arial" w:cs="Arial"/>
          <w:lang w:val="es-BO"/>
        </w:rPr>
      </w:pPr>
      <w:r>
        <w:rPr>
          <w:rFonts w:ascii="Arial" w:hAnsi="Arial" w:cs="Arial"/>
          <w:lang w:val="es-BO"/>
        </w:rPr>
        <w:t xml:space="preserve">Sin embargo, son escasas las propuestas que combinan una herramienta accesible sin programación con mecanismos explícitos para reducir falsas alarmas, el monitoreo de la red doméstica y el control bidireccional desde el teléfono. Por ello, el objetivo de la investigación fue desarrollar y evaluar un sistema de seguridad para vivienda que integra un modelo de reconocimiento de formas entrenado en Teachable Machine, una capa de verificación temporal, un monitor de la red informática y un bot de Telegram. El manuscrito es resultado del proyecto final de la asignatura ISW-221 Inteligencia Artificial de la carrera de Ingeniería Mecatrónica, nivel licenciatura, de la Universidad Católica Boliviana “San Pablo”, sede Santa Cruz.</w:t>
      </w:r>
    </w:p>
    <w:p>
      <w:pPr>
        <w:pStyle w:val="Ttulo1"/>
        <w:rPr>
          <w:lang w:val="es-ES"/>
        </w:rPr>
      </w:pPr>
      <w:r>
        <w:rPr>
          <w:lang w:val="es-ES"/>
        </w:rPr>
        <w:t xml:space="preserve">Metodología</w:t>
      </w:r>
    </w:p>
    <w:p>
      <w:pPr>
        <w:pStyle w:val="Textoindependiente"/>
        <w:spacing w:before="133" w:line="360" w:lineRule="auto"/>
        <w:ind w:left="100" w:right="126"/>
        <w:jc w:val="both"/>
        <w:rPr>
          <w:rFonts w:ascii="Arial" w:hAnsi="Arial" w:cs="Arial"/>
          <w:lang w:val="es-BO"/>
        </w:rPr>
      </w:pPr>
      <w:r>
        <w:rPr>
          <w:rFonts w:ascii="Arial" w:hAnsi="Arial" w:cs="Arial"/>
          <w:lang w:val="es-BO"/>
        </w:rPr>
        <w:t xml:space="preserve">La investigación tuvo enfoque cuantitativo y diseño experimental de tipo tecnológico. El sistema se instaló en una vivienda de Santa Cruz de la Sierra, con una cámara web USB Kinshops de 1080p, que el sistema captura a 640 × 480 píxeles, orientada hacia la puerta de ingreso y una computadora de escritorio con procesador AMD Ryzen 7 5700G (8 núcleos, 3,8 GHz), 16 GB de memoria RAM DDR4 y Windows 11, conectada al enrutador de la vivienda. El software se desarrolló en Python 3.12 con TensorFlow 2.21 (tf-keras), OpenCV 5.0 y la API de bots de Telegram, y ejecuta en paralelo la cámara, Telegram, el monitor de red y los resúmenes (Figura 1).</w:t>
      </w:r>
    </w:p>
    <w:p>
      <w:pPr>
        <w:pStyle w:val="Textoindependiente"/>
        <w:keepNext/>
        <w:spacing w:before="120" w:after="120"/>
        <w:ind w:left="100" w:right="116"/>
        <w:rPr>
          <w:rFonts w:ascii="Arial" w:hAnsi="Arial" w:cs="Arial"/>
          <w:b/>
          <w:bCs/>
          <w:lang w:val="es-BO"/>
        </w:rPr>
      </w:pPr>
      <w:r>
        <w:rPr>
          <w:rFonts w:ascii="Arial" w:hAnsi="Arial" w:cs="Arial"/>
          <w:b/>
          <w:bCs/>
          <w:lang w:val="es-BO"/>
        </w:rPr>
        <w:t xml:space="preserve">Figura 1.</w:t>
      </w:r>
    </w:p>
    <w:p>
      <w:pPr>
        <w:pStyle w:val="Textoindependiente"/>
        <w:keepNext/>
        <w:spacing w:before="120"/>
        <w:ind w:left="100" w:right="116"/>
        <w:rPr>
          <w:rFonts w:ascii="Arial" w:hAnsi="Arial" w:cs="Arial"/>
          <w:i/>
          <w:iCs/>
          <w:lang w:val="es-BO"/>
        </w:rPr>
      </w:pPr>
      <w:r>
        <w:rPr>
          <w:rFonts w:ascii="Arial" w:hAnsi="Arial" w:cs="Arial"/>
          <w:i/>
          <w:iCs/>
          <w:lang w:val="es-BO"/>
        </w:rPr>
        <w:t xml:space="preserve">Arquitectura del sistema de seguridad propuesto</w:t>
      </w:r>
    </w:p>
    <w:p>
      <w:pPr>
        <w:keepNext/>
        <w:spacing w:before="60" w:after="60"/>
        <w:jc w:val="center"/>
      </w:pPr>
      <w:r xmlns:a="http://schemas.openxmlformats.org/drawingml/2006/main" xmlns:pic="http://schemas.openxmlformats.org/drawingml/2006/picture">
        <w:rPr>
          <w:noProof/>
        </w:rPr>
        <w:drawing>
          <wp:inline distT="0" distB="0" distL="0" distR="0">
            <wp:extent cx="4389120" cy="2168673"/>
            <wp:effectExtent l="0" t="0" r="0" b="0"/>
            <wp:docPr id="5001" name="fig_arquitectura.png" descr="Arquitectura del sistema de seguridad propuesto"/>
            <wp:cNvGraphicFramePr>
              <a:graphicFrameLocks noChangeAspect="1"/>
            </wp:cNvGraphicFramePr>
            <a:graphic>
              <a:graphicData uri="http://schemas.openxmlformats.org/drawingml/2006/picture">
                <pic:pic>
                  <pic:nvPicPr>
                    <pic:cNvPr id="5001" name="fig_arquitectura.png"/>
                    <pic:cNvPicPr/>
                  </pic:nvPicPr>
                  <pic:blipFill>
                    <a:blip r:embed="rId27"/>
                    <a:stretch>
                      <a:fillRect/>
                    </a:stretch>
                  </pic:blipFill>
                  <pic:spPr>
                    <a:xfrm>
                      <a:off x="0" y="0"/>
                      <a:ext cx="4389120" cy="2168673"/>
                    </a:xfrm>
                    <a:prstGeom prst="rect">
                      <a:avLst/>
                    </a:prstGeom>
                  </pic:spPr>
                </pic:pic>
              </a:graphicData>
            </a:graphic>
          </wp:inline>
        </w:drawing>
      </w:r>
    </w:p>
    <w:p>
      <w:pPr>
        <w:pStyle w:val="Textoindependiente"/>
        <w:spacing w:before="120" w:line="360" w:lineRule="auto"/>
        <w:ind w:left="100" w:right="116"/>
        <w:rPr>
          <w:rFonts w:ascii="Arial" w:hAnsi="Arial" w:cs="Arial"/>
          <w:b/>
          <w:bCs/>
          <w:sz w:val="20"/>
          <w:szCs w:val="20"/>
          <w:lang w:val="es-BO"/>
        </w:rPr>
      </w:pPr>
      <w:r>
        <w:rPr>
          <w:rFonts w:ascii="Arial" w:hAnsi="Arial" w:cs="Arial"/>
          <w:b/>
          <w:bCs/>
          <w:i/>
          <w:iCs/>
          <w:sz w:val="20"/>
          <w:szCs w:val="20"/>
          <w:lang w:val="es-BO"/>
        </w:rPr>
        <w:t>Nota.</w:t>
      </w:r>
      <w:r>
        <w:rPr>
          <w:rFonts w:ascii="Arial" w:hAnsi="Arial" w:cs="Arial"/>
          <w:sz w:val="20"/>
          <w:szCs w:val="20"/>
          <w:lang w:val="es-BO"/>
        </w:rPr>
        <w:t xml:space="preserve"> Elaboración propia.</w:t>
      </w:r>
    </w:p>
    <w:p>
      <w:pPr>
        <w:pStyle w:val="Textoindependiente"/>
        <w:spacing w:before="133" w:line="360" w:lineRule="auto"/>
        <w:ind w:left="100" w:right="126"/>
        <w:jc w:val="both"/>
        <w:rPr>
          <w:rFonts w:ascii="Arial" w:hAnsi="Arial" w:cs="Arial"/>
          <w:lang w:val="es-BO"/>
        </w:rPr>
      </w:pPr>
      <w:r>
        <w:rPr>
          <w:rFonts w:ascii="Arial" w:hAnsi="Arial" w:cs="Arial"/>
          <w:lang w:val="es-BO"/>
        </w:rPr>
        <w:t xml:space="preserve">El modelo se entrenó en Teachable Machine con tres clases: Vacío (entrada sin personas), Andrei (propietario) y Externo (otras personas). Las imágenes se capturaron con la cámara web en su posición de instalación, variando distancia, postura e iluminación; para la clase Externo participaron tres personas voluntarias que alternaron gorra, ropa y accesorios para no depender de la vestimenta. Se utilizaron aproximadamente 650 imágenes por clase, 1950 en total, y los valores por defecto de la herramienta: 50 épocas, tamaño de lote 16 y tasa de aprendizaje 0,001. Como las tres clases tienen una cantidad similar de imágenes tomadas en la entrada, el conjunto está equilibrado y el modelo aprende tanto a las personas como el contexto del lugar.</w:t>
      </w:r>
    </w:p>
    <w:p>
      <w:pPr>
        <w:pStyle w:val="Textoindependiente"/>
        <w:spacing w:before="133" w:line="360" w:lineRule="auto"/>
        <w:ind w:left="100" w:right="126"/>
        <w:jc w:val="both"/>
        <w:rPr>
          <w:rFonts w:ascii="Arial" w:hAnsi="Arial" w:cs="Arial"/>
          <w:lang w:val="es-BO"/>
        </w:rPr>
      </w:pPr>
      <w:r>
        <w:rPr>
          <w:rFonts w:ascii="Arial" w:hAnsi="Arial" w:cs="Arial"/>
          <w:lang w:val="es-BO"/>
        </w:rPr>
        <w:t xml:space="preserve">La herramienta usa como extractor de características la red MobileNetV2 preentrenada, con multiplicador de ancho 0,35, seguida de una capa densa de 100 neuronas con activación ReLU y una capa softmax de tres salidas. El modelo tiene 538 608 parámetros en total, de los cuales solo los 128 403 de las dos capas densas se entrenan con las imágenes propias, mientras que la red base conserva lo aprendido en ImageNet. El modelo se exportó en formato Keras (.h5); cada fotograma se redimensiona a 224 × 224 píxeles, se convierte de BGR a RGB y se normaliza al intervalo [−1, 1] con la Ecuación [1].</w:t>
      </w:r>
    </w:p>
    <w:p>
      <w:pPr>
        <w:pStyle w:val="Textoindependiente"/>
        <w:spacing w:before="120" w:after="120"/>
        <w:ind w:left="100"/>
        <w:jc w:val="center"/>
        <w:rPr>
          <w:rFonts w:ascii="Arial" w:hAnsi="Arial" w:cs="Arial"/>
          <w:b/>
        </w:rPr>
      </w:pPr>
      <m:oMathPara>
        <m:oMath>
          <m:r>
            <w:rPr>
              <w:rFonts w:ascii="Cambria Math" w:hAnsi="Cambria Math"/>
            </w:rPr>
            <m:t xml:space="preserve">x′ = </m:t>
          </m:r>
          <m:f>
            <m:num>
              <m:r>
                <w:rPr>
                  <w:rFonts w:ascii="Cambria Math" w:hAnsi="Cambria Math"/>
                </w:rPr>
                <m:t xml:space="preserve">x</m:t>
              </m:r>
            </m:num>
            <m:den>
              <m:r>
                <m:rPr>
                  <m:sty m:val="p"/>
                </m:rPr>
                <w:rPr>
                  <w:rFonts w:ascii="Cambria Math" w:hAnsi="Cambria Math"/>
                </w:rPr>
                <m:t xml:space="preserve">127,5</m:t>
              </m:r>
            </m:den>
          </m:f>
          <m:r>
            <m:rPr>
              <m:sty m:val="p"/>
            </m:rPr>
            <w:rPr>
              <w:rFonts w:ascii="Cambria Math" w:hAnsi="Cambria Math"/>
            </w:rPr>
            <m:t xml:space="preserve"> − 1</m:t>
          </m:r>
          <m:r>
            <m:rPr>
              <m:sty m:val="p"/>
            </m:rPr>
            <w:rPr>
              <w:rFonts w:ascii="Cambria Math" w:hAnsi="Cambria Math"/>
            </w:rPr>
            <m:t xml:space="preserve">        [1]</m:t>
          </m:r>
        </m:oMath>
      </m:oMathPara>
    </w:p>
    <w:p>
      <w:pPr>
        <w:pStyle w:val="Textoindependiente"/>
        <w:spacing w:before="133" w:line="360" w:lineRule="auto"/>
        <w:ind w:left="100" w:right="126"/>
        <w:jc w:val="both"/>
        <w:rPr>
          <w:rFonts w:ascii="Arial" w:hAnsi="Arial" w:cs="Arial"/>
          <w:lang w:val="es-BO"/>
        </w:rPr>
      </w:pPr>
      <w:r>
        <w:rPr>
          <w:rFonts w:ascii="Arial" w:hAnsi="Arial" w:cs="Arial"/>
          <w:lang w:val="es-BO"/>
        </w:rPr>
        <w:t xml:space="preserve">Para reducir las falsas alarmas se implementó una capa de verificación temporal: una clase c se confirma solo cuando es la predicción en N fotogramas consecutivos con probabilidad mayor o igual al umbral θ (Ecuación [2]), donde n</w:t>
      </w:r>
      <w:r>
        <w:rPr>
          <w:rFonts w:ascii="Arial" w:hAnsi="Arial" w:cs="Arial"/>
          <w:vertAlign w:val="subscript"/>
          <w:lang w:val="es-BO"/>
        </w:rPr>
        <w:t xml:space="preserve">c</w:t>
      </w:r>
      <w:r>
        <w:rPr>
          <w:rFonts w:ascii="Arial" w:hAnsi="Arial" w:cs="Arial"/>
          <w:lang w:val="es-BO"/>
        </w:rPr>
        <w:t xml:space="preserve"> es el número de fotogramas consecutivos y p</w:t>
      </w:r>
      <w:r>
        <w:rPr>
          <w:rFonts w:ascii="Arial" w:hAnsi="Arial" w:cs="Arial"/>
          <w:vertAlign w:val="subscript"/>
          <w:lang w:val="es-BO"/>
        </w:rPr>
        <w:t xml:space="preserve">c</w:t>
      </w:r>
      <w:r>
        <w:rPr>
          <w:rFonts w:ascii="Arial" w:hAnsi="Arial" w:cs="Arial"/>
          <w:lang w:val="es-BO"/>
        </w:rPr>
        <w:t xml:space="preserve"> la probabilidad. Se usaron θ = 0,90, N = 10 y 90 s como tiempo mínimo entre alertas, y el sistema actúa solo cuando cambia la clase confirmada: ante el propietario envía un saludo, y ante una persona externa envía una fotografía con los botones Es conocido y Desconocido; al pulsar Desconocido graba y envía un video de evidencia de 8 s.</w:t>
      </w:r>
    </w:p>
    <w:p>
      <w:pPr>
        <w:pStyle w:val="Textoindependiente"/>
        <w:spacing w:before="120" w:after="120"/>
        <w:ind w:left="100"/>
        <w:jc w:val="center"/>
        <w:rPr>
          <w:rFonts w:ascii="Arial" w:hAnsi="Arial" w:cs="Arial"/>
          <w:b/>
        </w:rPr>
      </w:pPr>
      <m:oMathPara>
        <m:oMath>
          <m:r>
            <m:rPr>
              <m:sty m:val="p"/>
            </m:rPr>
            <w:rPr>
              <w:rFonts w:ascii="Cambria Math" w:hAnsi="Cambria Math"/>
            </w:rPr>
            <m:t xml:space="preserve">Alerta</m:t>
          </m:r>
          <m:r>
            <w:rPr>
              <w:rFonts w:ascii="Cambria Math" w:hAnsi="Cambria Math"/>
            </w:rPr>
            <m:t xml:space="preserve"> ⇔ </m:t>
          </m:r>
          <m:sSub>
            <m:e>
              <m:r>
                <w:rPr>
                  <w:rFonts w:ascii="Cambria Math" w:hAnsi="Cambria Math"/>
                </w:rPr>
                <m:t xml:space="preserve">n</m:t>
              </m:r>
            </m:e>
            <m:sub>
              <m:r>
                <w:rPr>
                  <w:rFonts w:ascii="Cambria Math" w:hAnsi="Cambria Math"/>
                </w:rPr>
                <m:t xml:space="preserve">c</m:t>
              </m:r>
            </m:sub>
          </m:sSub>
          <m:r>
            <w:rPr>
              <w:rFonts w:ascii="Cambria Math" w:hAnsi="Cambria Math"/>
            </w:rPr>
            <m:t xml:space="preserve"> ≥ N  ∧  </m:t>
          </m:r>
          <m:sSub>
            <m:e>
              <m:r>
                <w:rPr>
                  <w:rFonts w:ascii="Cambria Math" w:hAnsi="Cambria Math"/>
                </w:rPr>
                <m:t xml:space="preserve">p</m:t>
              </m:r>
            </m:e>
            <m:sub>
              <m:r>
                <w:rPr>
                  <w:rFonts w:ascii="Cambria Math" w:hAnsi="Cambria Math"/>
                </w:rPr>
                <m:t xml:space="preserve">c</m:t>
              </m:r>
            </m:sub>
          </m:sSub>
          <m:r>
            <w:rPr>
              <w:rFonts w:ascii="Cambria Math" w:hAnsi="Cambria Math"/>
            </w:rPr>
            <m:t xml:space="preserve"> ≥ θ</m:t>
          </m:r>
          <m:r>
            <m:rPr>
              <m:sty m:val="p"/>
            </m:rPr>
            <w:rPr>
              <w:rFonts w:ascii="Cambria Math" w:hAnsi="Cambria Math"/>
            </w:rPr>
            <m:t xml:space="preserve">        [2]</m:t>
          </m:r>
        </m:oMath>
      </m:oMathPara>
    </w:p>
    <w:p>
      <w:pPr>
        <w:pStyle w:val="Textoindependiente"/>
        <w:spacing w:before="133" w:line="360" w:lineRule="auto"/>
        <w:ind w:left="100" w:right="126"/>
        <w:jc w:val="both"/>
        <w:rPr>
          <w:rFonts w:ascii="Arial" w:hAnsi="Arial" w:cs="Arial"/>
          <w:lang w:val="es-BO"/>
        </w:rPr>
      </w:pPr>
      <w:r>
        <w:rPr>
          <w:rFonts w:ascii="Arial" w:hAnsi="Arial" w:cs="Arial"/>
          <w:lang w:val="es-BO"/>
        </w:rPr>
        <w:t xml:space="preserve">El monitor de red opera solo en la subred de la vivienda. En cada barrido envía mensajes ICMP a las 254 direcciones con 64 hilos en paralelo, lee la tabla ARP para obtener la IP y la MAC de los equipos activos y espera 3 s antes del siguiente barrido; notifica cada conexión con el fabricante, consultado en el servicio en línea macvendors a partir de la MAC, y la hora, y declara desconectado a un equipo ausente en tres barridos consecutivos. Por Telegram, el usuario solicita foto o video en vivo, consulta equipos e historial y activa o silencia el sistema; el bot solo atiende al chat del propietario y los eventos se guardan en un archivo CSV.</w:t>
      </w:r>
    </w:p>
    <w:p>
      <w:pPr>
        <w:pStyle w:val="Textoindependiente"/>
        <w:spacing w:before="133" w:line="360" w:lineRule="auto"/>
        <w:ind w:left="100" w:right="126"/>
        <w:jc w:val="both"/>
        <w:rPr>
          <w:rFonts w:ascii="Arial" w:hAnsi="Arial" w:cs="Arial"/>
          <w:lang w:val="es-BO"/>
        </w:rPr>
      </w:pPr>
      <w:r>
        <w:rPr>
          <w:rFonts w:ascii="Arial" w:hAnsi="Arial" w:cs="Arial"/>
          <w:lang w:val="es-BO"/>
        </w:rPr>
        <w:t xml:space="preserve">La evaluación consistió en 18 ensayos de 15 s, seis por clase, realizados de noche con iluminación artificial; en la clase Externo participó </w:t>
      </w:r>
      <w:r>
        <w:rPr>
          <w:rFonts w:ascii="Arial" w:hAnsi="Arial" w:cs="Arial"/>
          <w:lang w:val="es-BO"/>
        </w:rPr>
        <w:t xml:space="preserve">una de las tres personas incluidas en el entrenamiento</w:t>
      </w:r>
      <w:r>
        <w:rPr>
          <w:rFonts w:ascii="Arial" w:hAnsi="Arial" w:cs="Arial"/>
          <w:lang w:val="es-BO"/>
        </w:rPr>
        <w:t xml:space="preserve">. En cada fotograma se registró la clase real, la predicha, la probabilidad y el tiempo de inferencia, y se reprodujo la capa de verificación sin el tiempo mínimo entre alertas, y sin ella (θ = 0; N = 1). Se midió la latencia de Telegram con 10 textos, 5 fotografías y 3 videos, y el monitor de red con 85 barridos y 10 ciclos de desconexión y conexión de un teléfono. Se calcularon la matriz de confusión, la exactitud, la precisión, la sensibilidad y el F1 por clase con programas propios en Python que usan el modelo y el archivo de configuración del sistema.</w:t>
      </w:r>
    </w:p>
    <w:p>
      <w:pPr>
        <w:pStyle w:val="Ttulo1"/>
        <w:rPr>
          <w:lang w:val="es-ES"/>
        </w:rPr>
      </w:pPr>
      <w:r>
        <w:rPr>
          <w:lang w:val="es-ES"/>
        </w:rPr>
        <w:t xml:space="preserve">Resultados y Discusión</w:t>
      </w:r>
    </w:p>
    <w:p>
      <w:pPr>
        <w:pStyle w:val="Textoindependiente"/>
        <w:spacing w:before="120" w:after="120" w:line="360" w:lineRule="auto"/>
        <w:ind w:left="102"/>
        <w:jc w:val="both"/>
        <w:rPr>
          <w:rFonts w:ascii="Arial" w:hAnsi="Arial" w:cs="Arial"/>
          <w:b/>
          <w:bCs/>
          <w:lang w:val="es-US"/>
        </w:rPr>
      </w:pPr>
      <w:r>
        <w:rPr>
          <w:rFonts w:ascii="Arial" w:hAnsi="Arial" w:cs="Arial"/>
          <w:b/>
          <w:bCs/>
          <w:lang w:val="es-US"/>
        </w:rPr>
        <w:t xml:space="preserve">Resultados</w:t>
      </w:r>
    </w:p>
    <w:p>
      <w:pPr>
        <w:pStyle w:val="Textoindependiente"/>
        <w:spacing w:before="133" w:line="360" w:lineRule="auto"/>
        <w:ind w:left="100" w:right="126"/>
        <w:jc w:val="both"/>
        <w:rPr>
          <w:rFonts w:ascii="Arial" w:hAnsi="Arial" w:cs="Arial"/>
          <w:lang w:val="es-BO"/>
        </w:rPr>
      </w:pPr>
      <w:r>
        <w:rPr>
          <w:rFonts w:ascii="Arial" w:hAnsi="Arial" w:cs="Arial"/>
          <w:lang w:val="es-BO"/>
        </w:rPr>
        <w:t xml:space="preserve">La Tabla 1 presenta la matriz de confusión de los </w:t>
      </w:r>
      <w:r>
        <w:rPr>
          <w:rFonts w:ascii="Arial" w:hAnsi="Arial" w:cs="Arial"/>
          <w:lang w:val="es-BO"/>
        </w:rPr>
        <w:t xml:space="preserve">4305</w:t>
      </w:r>
      <w:r>
        <w:rPr>
          <w:rFonts w:ascii="Arial" w:hAnsi="Arial" w:cs="Arial"/>
          <w:lang w:val="es-BO"/>
        </w:rPr>
        <w:t xml:space="preserve"> fotogramas evaluados y las métricas por clase, calculadas con medidas adecuadas para la clasificación multiclase (Sokolova &amp; Lapalme, 2009). La exactitud global es de </w:t>
      </w:r>
      <w:r>
        <w:rPr>
          <w:rFonts w:ascii="Arial" w:hAnsi="Arial" w:cs="Arial"/>
          <w:lang w:val="es-BO"/>
        </w:rPr>
        <w:t xml:space="preserve">89,18</w:t>
      </w:r>
      <w:r>
        <w:rPr>
          <w:rFonts w:ascii="Arial" w:hAnsi="Arial" w:cs="Arial"/>
          <w:lang w:val="es-BO"/>
        </w:rPr>
        <w:t xml:space="preserve"> % (</w:t>
      </w:r>
      <w:r>
        <w:rPr>
          <w:rFonts w:ascii="Arial" w:hAnsi="Arial" w:cs="Arial"/>
          <w:lang w:val="es-BO"/>
        </w:rPr>
        <w:t xml:space="preserve">3839</w:t>
      </w:r>
      <w:r>
        <w:rPr>
          <w:rFonts w:ascii="Arial" w:hAnsi="Arial" w:cs="Arial"/>
          <w:lang w:val="es-BO"/>
        </w:rPr>
        <w:t xml:space="preserve"> de </w:t>
      </w:r>
      <w:r>
        <w:rPr>
          <w:rFonts w:ascii="Arial" w:hAnsi="Arial" w:cs="Arial"/>
          <w:lang w:val="es-BO"/>
        </w:rPr>
        <w:t xml:space="preserve">4305</w:t>
      </w:r>
      <w:r>
        <w:rPr>
          <w:rFonts w:ascii="Arial" w:hAnsi="Arial" w:cs="Arial"/>
          <w:lang w:val="es-BO"/>
        </w:rPr>
        <w:t xml:space="preserve">) y el F1 macro de </w:t>
      </w:r>
      <w:r>
        <w:rPr>
          <w:rFonts w:ascii="Arial" w:hAnsi="Arial" w:cs="Arial"/>
          <w:lang w:val="es-BO"/>
        </w:rPr>
        <w:t xml:space="preserve">0,892</w:t>
      </w:r>
      <w:r>
        <w:rPr>
          <w:rFonts w:ascii="Arial" w:hAnsi="Arial" w:cs="Arial"/>
          <w:lang w:val="es-BO"/>
        </w:rPr>
        <w:t xml:space="preserve">. </w:t>
      </w:r>
      <w:r>
        <w:rPr>
          <w:rFonts w:ascii="Arial" w:hAnsi="Arial" w:cs="Arial"/>
          <w:lang w:val="es-BO"/>
        </w:rPr>
        <w:t xml:space="preserve">La mayor confusión se produjo entre Externo y Andrei: el 17,82 % (255 de 1431) de los fotogramas de personas externas se clasificó como el propietario, lo que reduce la sensibilidad de Externo a 80,78 % (1156 de 1431); además, el 7,11 % (102 de 1435) de los fotogramas de la entrada vacía se predijo como Externo. La clase Vacío obtuvo la mayor precisión, 98,52 % (1333 de 1353), ya que solo 20 fotogramas de otras clases se predijeron como entrada vacía</w:t>
      </w:r>
      <w:r>
        <w:rPr>
          <w:rFonts w:ascii="Arial" w:hAnsi="Arial" w:cs="Arial"/>
          <w:lang w:val="es-BO"/>
        </w:rPr>
        <w:t xml:space="preserve">.</w:t>
      </w:r>
    </w:p>
    <w:p>
      <w:pPr>
        <w:pStyle w:val="Descripcin"/>
        <w:keepNext/>
        <w:spacing w:after="0" w:line="480" w:lineRule="auto"/>
        <w:ind w:left="100"/>
        <w:rPr>
          <w:rFonts w:ascii="Arial" w:hAnsi="Arial" w:cs="Arial"/>
          <w:color w:val="000000" w:themeColor="text1"/>
          <w:sz w:val="24"/>
          <w:szCs w:val="24"/>
        </w:rPr>
      </w:pPr>
      <w:r>
        <w:rPr>
          <w:rFonts w:ascii="Arial" w:hAnsi="Arial" w:cs="Arial"/>
          <w:b/>
          <w:bCs/>
          <w:i w:val="0"/>
          <w:iCs w:val="0"/>
          <w:color w:val="000000" w:themeColor="text1"/>
          <w:sz w:val="24"/>
          <w:szCs w:val="24"/>
        </w:rPr>
        <w:t>Tabla 1</w:t>
      </w:r>
      <w:r>
        <w:rPr>
          <w:rFonts w:ascii="Arial" w:hAnsi="Arial" w:cs="Arial"/>
          <w:color w:val="000000" w:themeColor="text1"/>
          <w:sz w:val="24"/>
          <w:szCs w:val="24"/>
        </w:rPr>
        <w:br/>
        <w:t xml:space="preserve">Matriz de confusión y métricas del modelo por clase</w:t>
      </w:r>
    </w:p>
    <w:tbl>
      <w:tblPr>
        <w:tblW w:w="9100" w:type="dxa"/>
        <w:tblInd w:w="100" w:type="dxa"/>
        <w:tblBorders>
          <w:top w:val="single" w:sz="4" w:space="0" w:color="auto"/>
          <w:bottom w:val="single" w:sz="4" w:space="0" w:color="auto"/>
        </w:tblBorders>
        <w:tblLayout w:type="fixed"/>
        <w:tblCellMar>
          <w:left w:w="70" w:type="dxa"/>
          <w:right w:w="70" w:type="dxa"/>
        </w:tblCellMar>
        <w:tblLook w:val="04A0" w:firstRow="1" w:lastRow="0" w:firstColumn="1" w:lastColumn="0" w:noHBand="0" w:noVBand="1"/>
      </w:tblPr>
      <w:tblGrid>
        <w:gridCol w:w="1700"/>
        <w:gridCol w:w="1150"/>
        <w:gridCol w:w="1250"/>
        <w:gridCol w:w="1300"/>
        <w:gridCol w:w="1300"/>
        <w:gridCol w:w="1500"/>
        <w:gridCol w:w="900"/>
      </w:tblGrid>
      <w:tr>
        <w:trPr>
          <w:tblHeader/>
        </w:trPr>
        <w:tc>
          <w:tcPr>
            <w:tcW w:w="1700" w:type="dxa"/>
            <w:tcBorders>
              <w:bottom w:val="single" w:sz="4" w:space="0" w:color="auto"/>
            </w:tcBorders>
            <w:vAlign w:val="center"/>
          </w:tcPr>
          <w:p>
            <w:pPr>
              <w:keepNext/>
              <w:spacing w:before="40" w:after="40" w:line="240" w:lineRule="auto"/>
              <w:jc w:val="left"/>
            </w:pPr>
            <w:r>
              <w:rPr>
                <w:rFonts w:ascii="Arial" w:hAnsi="Arial" w:cs="Arial"/>
                <w:b/>
                <w:bCs/>
                <w:color w:val="000000"/>
                <w:sz w:val="20"/>
                <w:szCs w:val="20"/>
              </w:rPr>
              <w:t xml:space="preserve">Clase real</w:t>
            </w:r>
          </w:p>
        </w:tc>
        <w:tc>
          <w:tcPr>
            <w:tcW w:w="1150" w:type="dxa"/>
            <w:tcBorders>
              <w:bottom w:val="single" w:sz="4" w:space="0" w:color="auto"/>
            </w:tcBorders>
            <w:vAlign w:val="center"/>
          </w:tcPr>
          <w:p>
            <w:pPr>
              <w:keepNext/>
              <w:spacing w:before="40" w:after="40" w:line="240" w:lineRule="auto"/>
              <w:jc w:val="center"/>
            </w:pPr>
            <w:r>
              <w:rPr>
                <w:rFonts w:ascii="Arial" w:hAnsi="Arial" w:cs="Arial"/>
                <w:b/>
                <w:bCs/>
                <w:color w:val="000000"/>
                <w:sz w:val="20"/>
                <w:szCs w:val="20"/>
              </w:rPr>
              <w:t xml:space="preserve">Pred. Vacío</w:t>
            </w:r>
          </w:p>
        </w:tc>
        <w:tc>
          <w:tcPr>
            <w:tcW w:w="1250" w:type="dxa"/>
            <w:tcBorders>
              <w:bottom w:val="single" w:sz="4" w:space="0" w:color="auto"/>
            </w:tcBorders>
            <w:vAlign w:val="center"/>
          </w:tcPr>
          <w:p>
            <w:pPr>
              <w:keepNext/>
              <w:spacing w:before="40" w:after="40" w:line="240" w:lineRule="auto"/>
              <w:jc w:val="center"/>
            </w:pPr>
            <w:r>
              <w:rPr>
                <w:rFonts w:ascii="Arial" w:hAnsi="Arial" w:cs="Arial"/>
                <w:b/>
                <w:bCs/>
                <w:color w:val="000000"/>
                <w:sz w:val="20"/>
                <w:szCs w:val="20"/>
              </w:rPr>
              <w:t xml:space="preserve">Pred. Andrei</w:t>
            </w:r>
          </w:p>
        </w:tc>
        <w:tc>
          <w:tcPr>
            <w:tcW w:w="1300" w:type="dxa"/>
            <w:tcBorders>
              <w:bottom w:val="single" w:sz="4" w:space="0" w:color="auto"/>
            </w:tcBorders>
            <w:vAlign w:val="center"/>
          </w:tcPr>
          <w:p>
            <w:pPr>
              <w:keepNext/>
              <w:spacing w:before="40" w:after="40" w:line="240" w:lineRule="auto"/>
              <w:jc w:val="center"/>
            </w:pPr>
            <w:r>
              <w:rPr>
                <w:rFonts w:ascii="Arial" w:hAnsi="Arial" w:cs="Arial"/>
                <w:b/>
                <w:bCs/>
                <w:color w:val="000000"/>
                <w:sz w:val="20"/>
                <w:szCs w:val="20"/>
              </w:rPr>
              <w:t xml:space="preserve">Pred. Externo</w:t>
            </w:r>
          </w:p>
        </w:tc>
        <w:tc>
          <w:tcPr>
            <w:tcW w:w="1300" w:type="dxa"/>
            <w:tcBorders>
              <w:bottom w:val="single" w:sz="4" w:space="0" w:color="auto"/>
            </w:tcBorders>
            <w:vAlign w:val="center"/>
          </w:tcPr>
          <w:p>
            <w:pPr>
              <w:keepNext/>
              <w:spacing w:before="40" w:after="40" w:line="240" w:lineRule="auto"/>
              <w:jc w:val="center"/>
            </w:pPr>
            <w:r>
              <w:rPr>
                <w:rFonts w:ascii="Arial" w:hAnsi="Arial" w:cs="Arial"/>
                <w:b/>
                <w:bCs/>
                <w:color w:val="000000"/>
                <w:sz w:val="20"/>
                <w:szCs w:val="20"/>
              </w:rPr>
              <w:t xml:space="preserve">Precisión (%)</w:t>
            </w:r>
          </w:p>
        </w:tc>
        <w:tc>
          <w:tcPr>
            <w:tcW w:w="1500" w:type="dxa"/>
            <w:tcBorders>
              <w:bottom w:val="single" w:sz="4" w:space="0" w:color="auto"/>
            </w:tcBorders>
            <w:vAlign w:val="center"/>
          </w:tcPr>
          <w:p>
            <w:pPr>
              <w:keepNext/>
              <w:spacing w:before="40" w:after="40" w:line="240" w:lineRule="auto"/>
              <w:jc w:val="center"/>
            </w:pPr>
            <w:r>
              <w:rPr>
                <w:rFonts w:ascii="Arial" w:hAnsi="Arial" w:cs="Arial"/>
                <w:b/>
                <w:bCs/>
                <w:color w:val="000000"/>
                <w:sz w:val="20"/>
                <w:szCs w:val="20"/>
              </w:rPr>
              <w:t xml:space="preserve">Sensibilidad (%)</w:t>
            </w:r>
          </w:p>
        </w:tc>
        <w:tc>
          <w:tcPr>
            <w:tcW w:w="900" w:type="dxa"/>
            <w:tcBorders>
              <w:bottom w:val="single" w:sz="4" w:space="0" w:color="auto"/>
            </w:tcBorders>
            <w:vAlign w:val="center"/>
          </w:tcPr>
          <w:p>
            <w:pPr>
              <w:keepNext/>
              <w:spacing w:before="40" w:after="40" w:line="240" w:lineRule="auto"/>
              <w:jc w:val="center"/>
            </w:pPr>
            <w:r>
              <w:rPr>
                <w:rFonts w:ascii="Arial" w:hAnsi="Arial" w:cs="Arial"/>
                <w:b/>
                <w:bCs/>
                <w:color w:val="000000"/>
                <w:sz w:val="20"/>
                <w:szCs w:val="20"/>
              </w:rPr>
              <w:t xml:space="preserve">F1</w:t>
            </w:r>
          </w:p>
        </w:tc>
      </w:tr>
      <w:tr>
        <w:tc>
          <w:tcPr>
            <w:tcW w:w="1700" w:type="dxa"/>
            <w:vAlign w:val="center"/>
          </w:tcPr>
          <w:p>
            <w:pPr>
              <w:spacing w:before="40" w:after="40" w:line="240" w:lineRule="auto"/>
              <w:jc w:val="left"/>
            </w:pPr>
            <w:r>
              <w:rPr>
                <w:rFonts w:ascii="Arial" w:hAnsi="Arial" w:cs="Arial"/>
                <w:color w:val="000000"/>
                <w:sz w:val="20"/>
                <w:szCs w:val="20"/>
              </w:rPr>
              <w:t xml:space="preserve">Vacío</w:t>
            </w:r>
          </w:p>
        </w:tc>
        <w:tc>
          <w:tcPr>
            <w:tcW w:w="1150" w:type="dxa"/>
            <w:vAlign w:val="center"/>
          </w:tcPr>
          <w:p>
            <w:pPr>
              <w:spacing w:before="40" w:after="40" w:line="240" w:lineRule="auto"/>
              <w:jc w:val="center"/>
            </w:pPr>
            <w:r>
              <w:rPr>
                <w:rFonts w:ascii="Arial" w:hAnsi="Arial" w:cs="Arial"/>
                <w:color w:val="000000"/>
                <w:sz w:val="20"/>
                <w:szCs w:val="20"/>
              </w:rPr>
              <w:t xml:space="preserve">1333</w:t>
            </w:r>
          </w:p>
        </w:tc>
        <w:tc>
          <w:tcPr>
            <w:tcW w:w="1250" w:type="dxa"/>
            <w:vAlign w:val="center"/>
          </w:tcPr>
          <w:p>
            <w:pPr>
              <w:spacing w:before="40" w:after="40" w:line="240" w:lineRule="auto"/>
              <w:jc w:val="center"/>
            </w:pPr>
            <w:r>
              <w:rPr>
                <w:rFonts w:ascii="Arial" w:hAnsi="Arial" w:cs="Arial"/>
                <w:color w:val="000000"/>
                <w:sz w:val="20"/>
                <w:szCs w:val="20"/>
              </w:rPr>
              <w:t xml:space="preserve">0</w:t>
            </w:r>
          </w:p>
        </w:tc>
        <w:tc>
          <w:tcPr>
            <w:tcW w:w="1300" w:type="dxa"/>
            <w:vAlign w:val="center"/>
          </w:tcPr>
          <w:p>
            <w:pPr>
              <w:spacing w:before="40" w:after="40" w:line="240" w:lineRule="auto"/>
              <w:jc w:val="center"/>
            </w:pPr>
            <w:r>
              <w:rPr>
                <w:rFonts w:ascii="Arial" w:hAnsi="Arial" w:cs="Arial"/>
                <w:color w:val="000000"/>
                <w:sz w:val="20"/>
                <w:szCs w:val="20"/>
              </w:rPr>
              <w:t xml:space="preserve">102</w:t>
            </w:r>
          </w:p>
        </w:tc>
        <w:tc>
          <w:tcPr>
            <w:tcW w:w="1300" w:type="dxa"/>
            <w:vAlign w:val="center"/>
          </w:tcPr>
          <w:p>
            <w:pPr>
              <w:spacing w:before="40" w:after="40" w:line="240" w:lineRule="auto"/>
              <w:jc w:val="center"/>
            </w:pPr>
            <w:r>
              <w:rPr>
                <w:rFonts w:ascii="Arial" w:hAnsi="Arial" w:cs="Arial"/>
                <w:color w:val="000000"/>
                <w:sz w:val="20"/>
                <w:szCs w:val="20"/>
              </w:rPr>
              <w:t xml:space="preserve">98,52</w:t>
            </w:r>
          </w:p>
        </w:tc>
        <w:tc>
          <w:tcPr>
            <w:tcW w:w="1500" w:type="dxa"/>
            <w:vAlign w:val="center"/>
          </w:tcPr>
          <w:p>
            <w:pPr>
              <w:spacing w:before="40" w:after="40" w:line="240" w:lineRule="auto"/>
              <w:jc w:val="center"/>
            </w:pPr>
            <w:r>
              <w:rPr>
                <w:rFonts w:ascii="Arial" w:hAnsi="Arial" w:cs="Arial"/>
                <w:color w:val="000000"/>
                <w:sz w:val="20"/>
                <w:szCs w:val="20"/>
              </w:rPr>
              <w:t xml:space="preserve">92,89</w:t>
            </w:r>
          </w:p>
        </w:tc>
        <w:tc>
          <w:tcPr>
            <w:tcW w:w="900" w:type="dxa"/>
            <w:vAlign w:val="center"/>
          </w:tcPr>
          <w:p>
            <w:pPr>
              <w:spacing w:before="40" w:after="40" w:line="240" w:lineRule="auto"/>
              <w:jc w:val="center"/>
            </w:pPr>
            <w:r>
              <w:rPr>
                <w:rFonts w:ascii="Arial" w:hAnsi="Arial" w:cs="Arial"/>
                <w:color w:val="000000"/>
                <w:sz w:val="20"/>
                <w:szCs w:val="20"/>
              </w:rPr>
              <w:t xml:space="preserve">0,956</w:t>
            </w:r>
          </w:p>
        </w:tc>
      </w:tr>
      <w:tr>
        <w:tc>
          <w:tcPr>
            <w:tcW w:w="1700" w:type="dxa"/>
            <w:vAlign w:val="center"/>
          </w:tcPr>
          <w:p>
            <w:pPr>
              <w:spacing w:before="40" w:after="40" w:line="240" w:lineRule="auto"/>
              <w:jc w:val="left"/>
            </w:pPr>
            <w:r>
              <w:rPr>
                <w:rFonts w:ascii="Arial" w:hAnsi="Arial" w:cs="Arial"/>
                <w:color w:val="000000"/>
                <w:sz w:val="20"/>
                <w:szCs w:val="20"/>
              </w:rPr>
              <w:t xml:space="preserve">Andrei</w:t>
            </w:r>
          </w:p>
        </w:tc>
        <w:tc>
          <w:tcPr>
            <w:tcW w:w="1150" w:type="dxa"/>
            <w:vAlign w:val="center"/>
          </w:tcPr>
          <w:p>
            <w:pPr>
              <w:spacing w:before="40" w:after="40" w:line="240" w:lineRule="auto"/>
              <w:jc w:val="center"/>
            </w:pPr>
            <w:r>
              <w:rPr>
                <w:rFonts w:ascii="Arial" w:hAnsi="Arial" w:cs="Arial"/>
                <w:color w:val="000000"/>
                <w:sz w:val="20"/>
                <w:szCs w:val="20"/>
              </w:rPr>
              <w:t xml:space="preserve">0</w:t>
            </w:r>
          </w:p>
        </w:tc>
        <w:tc>
          <w:tcPr>
            <w:tcW w:w="1250" w:type="dxa"/>
            <w:vAlign w:val="center"/>
          </w:tcPr>
          <w:p>
            <w:pPr>
              <w:spacing w:before="40" w:after="40" w:line="240" w:lineRule="auto"/>
              <w:jc w:val="center"/>
            </w:pPr>
            <w:r>
              <w:rPr>
                <w:rFonts w:ascii="Arial" w:hAnsi="Arial" w:cs="Arial"/>
                <w:color w:val="000000"/>
                <w:sz w:val="20"/>
                <w:szCs w:val="20"/>
              </w:rPr>
              <w:t xml:space="preserve">1350</w:t>
            </w:r>
          </w:p>
        </w:tc>
        <w:tc>
          <w:tcPr>
            <w:tcW w:w="1300" w:type="dxa"/>
            <w:vAlign w:val="center"/>
          </w:tcPr>
          <w:p>
            <w:pPr>
              <w:spacing w:before="40" w:after="40" w:line="240" w:lineRule="auto"/>
              <w:jc w:val="center"/>
            </w:pPr>
            <w:r>
              <w:rPr>
                <w:rFonts w:ascii="Arial" w:hAnsi="Arial" w:cs="Arial"/>
                <w:color w:val="000000"/>
                <w:sz w:val="20"/>
                <w:szCs w:val="20"/>
              </w:rPr>
              <w:t xml:space="preserve">89</w:t>
            </w:r>
          </w:p>
        </w:tc>
        <w:tc>
          <w:tcPr>
            <w:tcW w:w="1300" w:type="dxa"/>
            <w:vAlign w:val="center"/>
          </w:tcPr>
          <w:p>
            <w:pPr>
              <w:spacing w:before="40" w:after="40" w:line="240" w:lineRule="auto"/>
              <w:jc w:val="center"/>
            </w:pPr>
            <w:r>
              <w:rPr>
                <w:rFonts w:ascii="Arial" w:hAnsi="Arial" w:cs="Arial"/>
                <w:color w:val="000000"/>
                <w:sz w:val="20"/>
                <w:szCs w:val="20"/>
              </w:rPr>
              <w:t xml:space="preserve">84,11</w:t>
            </w:r>
          </w:p>
        </w:tc>
        <w:tc>
          <w:tcPr>
            <w:tcW w:w="1500" w:type="dxa"/>
            <w:vAlign w:val="center"/>
          </w:tcPr>
          <w:p>
            <w:pPr>
              <w:spacing w:before="40" w:after="40" w:line="240" w:lineRule="auto"/>
              <w:jc w:val="center"/>
            </w:pPr>
            <w:r>
              <w:rPr>
                <w:rFonts w:ascii="Arial" w:hAnsi="Arial" w:cs="Arial"/>
                <w:color w:val="000000"/>
                <w:sz w:val="20"/>
                <w:szCs w:val="20"/>
              </w:rPr>
              <w:t xml:space="preserve">93,82</w:t>
            </w:r>
          </w:p>
        </w:tc>
        <w:tc>
          <w:tcPr>
            <w:tcW w:w="900" w:type="dxa"/>
            <w:vAlign w:val="center"/>
          </w:tcPr>
          <w:p>
            <w:pPr>
              <w:spacing w:before="40" w:after="40" w:line="240" w:lineRule="auto"/>
              <w:jc w:val="center"/>
            </w:pPr>
            <w:r>
              <w:rPr>
                <w:rFonts w:ascii="Arial" w:hAnsi="Arial" w:cs="Arial"/>
                <w:color w:val="000000"/>
                <w:sz w:val="20"/>
                <w:szCs w:val="20"/>
              </w:rPr>
              <w:t xml:space="preserve">0,887</w:t>
            </w:r>
          </w:p>
        </w:tc>
      </w:tr>
      <w:tr>
        <w:tc>
          <w:tcPr>
            <w:tcW w:w="1700" w:type="dxa"/>
            <w:vAlign w:val="center"/>
          </w:tcPr>
          <w:p>
            <w:pPr>
              <w:spacing w:before="40" w:after="40" w:line="240" w:lineRule="auto"/>
              <w:jc w:val="left"/>
            </w:pPr>
            <w:r>
              <w:rPr>
                <w:rFonts w:ascii="Arial" w:hAnsi="Arial" w:cs="Arial"/>
                <w:color w:val="000000"/>
                <w:sz w:val="20"/>
                <w:szCs w:val="20"/>
              </w:rPr>
              <w:t xml:space="preserve">Externo</w:t>
            </w:r>
          </w:p>
        </w:tc>
        <w:tc>
          <w:tcPr>
            <w:tcW w:w="1150" w:type="dxa"/>
            <w:vAlign w:val="center"/>
          </w:tcPr>
          <w:p>
            <w:pPr>
              <w:spacing w:before="40" w:after="40" w:line="240" w:lineRule="auto"/>
              <w:jc w:val="center"/>
            </w:pPr>
            <w:r>
              <w:rPr>
                <w:rFonts w:ascii="Arial" w:hAnsi="Arial" w:cs="Arial"/>
                <w:color w:val="000000"/>
                <w:sz w:val="20"/>
                <w:szCs w:val="20"/>
              </w:rPr>
              <w:t xml:space="preserve">20</w:t>
            </w:r>
          </w:p>
        </w:tc>
        <w:tc>
          <w:tcPr>
            <w:tcW w:w="1250" w:type="dxa"/>
            <w:vAlign w:val="center"/>
          </w:tcPr>
          <w:p>
            <w:pPr>
              <w:spacing w:before="40" w:after="40" w:line="240" w:lineRule="auto"/>
              <w:jc w:val="center"/>
            </w:pPr>
            <w:r>
              <w:rPr>
                <w:rFonts w:ascii="Arial" w:hAnsi="Arial" w:cs="Arial"/>
                <w:color w:val="000000"/>
                <w:sz w:val="20"/>
                <w:szCs w:val="20"/>
              </w:rPr>
              <w:t xml:space="preserve">255</w:t>
            </w:r>
          </w:p>
        </w:tc>
        <w:tc>
          <w:tcPr>
            <w:tcW w:w="1300" w:type="dxa"/>
            <w:vAlign w:val="center"/>
          </w:tcPr>
          <w:p>
            <w:pPr>
              <w:spacing w:before="40" w:after="40" w:line="240" w:lineRule="auto"/>
              <w:jc w:val="center"/>
            </w:pPr>
            <w:r>
              <w:rPr>
                <w:rFonts w:ascii="Arial" w:hAnsi="Arial" w:cs="Arial"/>
                <w:color w:val="000000"/>
                <w:sz w:val="20"/>
                <w:szCs w:val="20"/>
              </w:rPr>
              <w:t xml:space="preserve">1156</w:t>
            </w:r>
          </w:p>
        </w:tc>
        <w:tc>
          <w:tcPr>
            <w:tcW w:w="1300" w:type="dxa"/>
            <w:vAlign w:val="center"/>
          </w:tcPr>
          <w:p>
            <w:pPr>
              <w:spacing w:before="40" w:after="40" w:line="240" w:lineRule="auto"/>
              <w:jc w:val="center"/>
            </w:pPr>
            <w:r>
              <w:rPr>
                <w:rFonts w:ascii="Arial" w:hAnsi="Arial" w:cs="Arial"/>
                <w:color w:val="000000"/>
                <w:sz w:val="20"/>
                <w:szCs w:val="20"/>
              </w:rPr>
              <w:t xml:space="preserve">85,82</w:t>
            </w:r>
          </w:p>
        </w:tc>
        <w:tc>
          <w:tcPr>
            <w:tcW w:w="1500" w:type="dxa"/>
            <w:vAlign w:val="center"/>
          </w:tcPr>
          <w:p>
            <w:pPr>
              <w:spacing w:before="40" w:after="40" w:line="240" w:lineRule="auto"/>
              <w:jc w:val="center"/>
            </w:pPr>
            <w:r>
              <w:rPr>
                <w:rFonts w:ascii="Arial" w:hAnsi="Arial" w:cs="Arial"/>
                <w:color w:val="000000"/>
                <w:sz w:val="20"/>
                <w:szCs w:val="20"/>
              </w:rPr>
              <w:t xml:space="preserve">80,78</w:t>
            </w:r>
          </w:p>
        </w:tc>
        <w:tc>
          <w:tcPr>
            <w:tcW w:w="900" w:type="dxa"/>
            <w:vAlign w:val="center"/>
          </w:tcPr>
          <w:p>
            <w:pPr>
              <w:spacing w:before="40" w:after="40" w:line="240" w:lineRule="auto"/>
              <w:jc w:val="center"/>
            </w:pPr>
            <w:r>
              <w:rPr>
                <w:rFonts w:ascii="Arial" w:hAnsi="Arial" w:cs="Arial"/>
                <w:color w:val="000000"/>
                <w:sz w:val="20"/>
                <w:szCs w:val="20"/>
              </w:rPr>
              <w:t xml:space="preserve">0,832</w:t>
            </w:r>
          </w:p>
        </w:tc>
      </w:tr>
      <w:tr>
        <w:tc>
          <w:tcPr>
            <w:tcW w:w="1700" w:type="dxa"/>
            <w:vAlign w:val="center"/>
          </w:tcPr>
          <w:p>
            <w:pPr>
              <w:spacing w:before="40" w:after="40" w:line="240" w:lineRule="auto"/>
              <w:jc w:val="left"/>
            </w:pPr>
            <w:r>
              <w:rPr>
                <w:rFonts w:ascii="Arial" w:hAnsi="Arial" w:cs="Arial"/>
                <w:b/>
                <w:bCs/>
                <w:color w:val="000000"/>
                <w:sz w:val="20"/>
                <w:szCs w:val="20"/>
              </w:rPr>
              <w:t xml:space="preserve">Promedio (macro)</w:t>
            </w:r>
          </w:p>
        </w:tc>
        <w:tc>
          <w:tcPr>
            <w:tcW w:w="1150" w:type="dxa"/>
            <w:vAlign w:val="center"/>
          </w:tcPr>
          <w:p>
            <w:pPr>
              <w:spacing w:before="40" w:after="40" w:line="240" w:lineRule="auto"/>
              <w:jc w:val="center"/>
            </w:pPr>
          </w:p>
        </w:tc>
        <w:tc>
          <w:tcPr>
            <w:tcW w:w="1250" w:type="dxa"/>
            <w:vAlign w:val="center"/>
          </w:tcPr>
          <w:p>
            <w:pPr>
              <w:spacing w:before="40" w:after="40" w:line="240" w:lineRule="auto"/>
              <w:jc w:val="center"/>
            </w:pPr>
          </w:p>
        </w:tc>
        <w:tc>
          <w:tcPr>
            <w:tcW w:w="1300" w:type="dxa"/>
            <w:vAlign w:val="center"/>
          </w:tcPr>
          <w:p>
            <w:pPr>
              <w:spacing w:before="40" w:after="40" w:line="240" w:lineRule="auto"/>
              <w:jc w:val="center"/>
            </w:pPr>
          </w:p>
        </w:tc>
        <w:tc>
          <w:tcPr>
            <w:tcW w:w="1300" w:type="dxa"/>
            <w:vAlign w:val="center"/>
          </w:tcPr>
          <w:p>
            <w:pPr>
              <w:spacing w:before="40" w:after="40" w:line="240" w:lineRule="auto"/>
              <w:jc w:val="center"/>
            </w:pPr>
            <w:r>
              <w:rPr>
                <w:rFonts w:ascii="Arial" w:hAnsi="Arial" w:cs="Arial"/>
                <w:color w:val="000000"/>
                <w:sz w:val="20"/>
                <w:szCs w:val="20"/>
              </w:rPr>
              <w:t xml:space="preserve">89,48</w:t>
            </w:r>
          </w:p>
        </w:tc>
        <w:tc>
          <w:tcPr>
            <w:tcW w:w="1500" w:type="dxa"/>
            <w:vAlign w:val="center"/>
          </w:tcPr>
          <w:p>
            <w:pPr>
              <w:spacing w:before="40" w:after="40" w:line="240" w:lineRule="auto"/>
              <w:jc w:val="center"/>
            </w:pPr>
            <w:r>
              <w:rPr>
                <w:rFonts w:ascii="Arial" w:hAnsi="Arial" w:cs="Arial"/>
                <w:color w:val="000000"/>
                <w:sz w:val="20"/>
                <w:szCs w:val="20"/>
              </w:rPr>
              <w:t xml:space="preserve">89,16</w:t>
            </w:r>
          </w:p>
        </w:tc>
        <w:tc>
          <w:tcPr>
            <w:tcW w:w="900" w:type="dxa"/>
            <w:vAlign w:val="center"/>
          </w:tcPr>
          <w:p>
            <w:pPr>
              <w:spacing w:before="40" w:after="40" w:line="240" w:lineRule="auto"/>
              <w:jc w:val="center"/>
            </w:pPr>
            <w:r>
              <w:rPr>
                <w:rFonts w:ascii="Arial" w:hAnsi="Arial" w:cs="Arial"/>
                <w:color w:val="000000"/>
                <w:sz w:val="20"/>
                <w:szCs w:val="20"/>
              </w:rPr>
              <w:t xml:space="preserve">0,892</w:t>
            </w:r>
          </w:p>
        </w:tc>
      </w:tr>
    </w:tbl>
    <w:p>
      <w:pPr>
        <w:spacing w:after="100" w:afterAutospacing="1"/>
        <w:ind w:left="102"/>
        <w:rPr>
          <w:rFonts w:ascii="Arial" w:hAnsi="Arial" w:cs="Arial"/>
          <w:sz w:val="20"/>
          <w:szCs w:val="20"/>
        </w:rPr>
      </w:pPr>
      <w:r>
        <w:rPr>
          <w:rFonts w:ascii="Arial" w:eastAsia="Times New Roman" w:hAnsi="Arial" w:cs="Arial"/>
          <w:b/>
          <w:bCs/>
          <w:i/>
          <w:iCs/>
          <w:color w:val="000000" w:themeColor="text1"/>
          <w:sz w:val="20"/>
          <w:szCs w:val="20"/>
          <w:lang w:eastAsia="es-BO"/>
        </w:rPr>
        <w:t>Nota.</w:t>
      </w:r>
      <w:r>
        <w:rPr>
          <w:rFonts w:ascii="Arial" w:hAnsi="Arial" w:cs="Arial"/>
          <w:sz w:val="20"/>
          <w:szCs w:val="20"/>
        </w:rPr>
        <w:t xml:space="preserve"> Las columnas de predicción indican número de fotogramas. Elaboración propia.</w:t>
      </w:r>
    </w:p>
    <w:p>
      <w:pPr>
        <w:pStyle w:val="Textoindependiente"/>
        <w:spacing w:before="133" w:line="360" w:lineRule="auto"/>
        <w:ind w:left="100" w:right="126"/>
        <w:jc w:val="both"/>
        <w:rPr>
          <w:rFonts w:ascii="Arial" w:hAnsi="Arial" w:cs="Arial"/>
          <w:lang w:val="es-BO"/>
        </w:rPr>
      </w:pPr>
      <w:r>
        <w:rPr>
          <w:rFonts w:ascii="Arial" w:hAnsi="Arial" w:cs="Arial"/>
          <w:lang w:val="es-BO"/>
        </w:rPr>
        <w:t xml:space="preserve">El efecto de la capa de verificación se presenta en la Tabla 2. Sin verificación, cada cambio de la clase predicha genera un evento, lo que produce </w:t>
      </w:r>
      <w:r>
        <w:rPr>
          <w:rFonts w:ascii="Arial" w:hAnsi="Arial" w:cs="Arial"/>
          <w:lang w:val="es-BO"/>
        </w:rPr>
        <w:t xml:space="preserve">345</w:t>
      </w:r>
      <w:r>
        <w:rPr>
          <w:rFonts w:ascii="Arial" w:hAnsi="Arial" w:cs="Arial"/>
          <w:lang w:val="es-BO"/>
        </w:rPr>
        <w:t xml:space="preserve"> eventos (la primera predicción de cada ensayo y 327 cambios de clase) y </w:t>
      </w:r>
      <w:r>
        <w:rPr>
          <w:rFonts w:ascii="Arial" w:hAnsi="Arial" w:cs="Arial"/>
          <w:lang w:val="es-BO"/>
        </w:rPr>
        <w:t xml:space="preserve">158</w:t>
      </w:r>
      <w:r>
        <w:rPr>
          <w:rFonts w:ascii="Arial" w:hAnsi="Arial" w:cs="Arial"/>
          <w:lang w:val="es-BO"/>
        </w:rPr>
        <w:t xml:space="preserve"> avisos incorrectos en los 18 ensayos. Con la capa, los avisos incorrectos se reducen a </w:t>
      </w:r>
      <w:r>
        <w:rPr>
          <w:rFonts w:ascii="Arial" w:hAnsi="Arial" w:cs="Arial"/>
          <w:lang w:val="es-BO"/>
        </w:rPr>
        <w:t xml:space="preserve">5</w:t>
      </w:r>
      <w:r>
        <w:rPr>
          <w:rFonts w:ascii="Arial" w:hAnsi="Arial" w:cs="Arial"/>
          <w:lang w:val="es-BO"/>
        </w:rPr>
        <w:t xml:space="preserve">, es decir, (</w:t>
      </w:r>
      <w:r>
        <w:rPr>
          <w:rFonts w:ascii="Arial" w:hAnsi="Arial" w:cs="Arial"/>
          <w:lang w:val="es-BO"/>
        </w:rPr>
        <w:t xml:space="preserve">158</w:t>
      </w:r>
      <w:r>
        <w:rPr>
          <w:rFonts w:ascii="Arial" w:hAnsi="Arial" w:cs="Arial"/>
          <w:lang w:val="es-BO"/>
        </w:rPr>
        <w:t xml:space="preserve"> − </w:t>
      </w:r>
      <w:r>
        <w:rPr>
          <w:rFonts w:ascii="Arial" w:hAnsi="Arial" w:cs="Arial"/>
          <w:lang w:val="es-BO"/>
        </w:rPr>
        <w:t xml:space="preserve">5</w:t>
      </w:r>
      <w:r>
        <w:rPr>
          <w:rFonts w:ascii="Arial" w:hAnsi="Arial" w:cs="Arial"/>
          <w:lang w:val="es-BO"/>
        </w:rPr>
        <w:t xml:space="preserve">) / </w:t>
      </w:r>
      <w:r>
        <w:rPr>
          <w:rFonts w:ascii="Arial" w:hAnsi="Arial" w:cs="Arial"/>
          <w:lang w:val="es-BO"/>
        </w:rPr>
        <w:t xml:space="preserve">158</w:t>
      </w:r>
      <w:r>
        <w:rPr>
          <w:rFonts w:ascii="Arial" w:hAnsi="Arial" w:cs="Arial"/>
          <w:lang w:val="es-BO"/>
        </w:rPr>
        <w:t xml:space="preserve"> = </w:t>
      </w:r>
      <w:r>
        <w:rPr>
          <w:rFonts w:ascii="Arial" w:hAnsi="Arial" w:cs="Arial"/>
          <w:lang w:val="es-BO"/>
        </w:rPr>
        <w:t xml:space="preserve">96,8</w:t>
      </w:r>
      <w:r>
        <w:rPr>
          <w:rFonts w:ascii="Arial" w:hAnsi="Arial" w:cs="Arial"/>
          <w:lang w:val="es-BO"/>
        </w:rPr>
        <w:t xml:space="preserve"> % (153 avisos) menos, y </w:t>
      </w:r>
      <w:r>
        <w:rPr>
          <w:rFonts w:ascii="Arial" w:hAnsi="Arial" w:cs="Arial"/>
          <w:lang w:val="es-BO"/>
        </w:rPr>
        <w:t xml:space="preserve">ninguno de los seis ensayos con la entrada vacía generó avisos; los cinco avisos incorrectos restantes corresponden a personas externas confirmadas como el propietario</w:t>
      </w:r>
      <w:r>
        <w:rPr>
          <w:rFonts w:ascii="Arial" w:hAnsi="Arial" w:cs="Arial"/>
          <w:lang w:val="es-BO"/>
        </w:rPr>
        <w:t xml:space="preserve">. La presencia se confirma en el 100 % (</w:t>
      </w:r>
      <w:r>
        <w:rPr>
          <w:rFonts w:ascii="Arial" w:hAnsi="Arial" w:cs="Arial"/>
          <w:lang w:val="es-BO"/>
        </w:rPr>
        <w:t xml:space="preserve">12</w:t>
      </w:r>
      <w:r>
        <w:rPr>
          <w:rFonts w:ascii="Arial" w:hAnsi="Arial" w:cs="Arial"/>
          <w:lang w:val="es-BO"/>
        </w:rPr>
        <w:t xml:space="preserve"> de 12) de los ensayos con personas en </w:t>
      </w:r>
      <w:r>
        <w:rPr>
          <w:rFonts w:ascii="Arial" w:hAnsi="Arial" w:cs="Arial"/>
          <w:lang w:val="es-BO"/>
        </w:rPr>
        <w:t xml:space="preserve">1,82</w:t>
      </w:r>
      <w:r>
        <w:rPr>
          <w:rFonts w:ascii="Arial" w:hAnsi="Arial" w:cs="Arial"/>
          <w:lang w:val="es-BO"/>
        </w:rPr>
        <w:t xml:space="preserve"> s en promedio (máximo de </w:t>
      </w:r>
      <w:r>
        <w:rPr>
          <w:rFonts w:ascii="Arial" w:hAnsi="Arial" w:cs="Arial"/>
          <w:lang w:val="es-BO"/>
        </w:rPr>
        <w:t xml:space="preserve">7,16</w:t>
      </w:r>
      <w:r>
        <w:rPr>
          <w:rFonts w:ascii="Arial" w:hAnsi="Arial" w:cs="Arial"/>
          <w:lang w:val="es-BO"/>
        </w:rPr>
        <w:t xml:space="preserve"> s).</w:t>
      </w:r>
    </w:p>
    <w:p>
      <w:pPr>
        <w:pStyle w:val="Descripcin"/>
        <w:keepNext/>
        <w:spacing w:after="0" w:line="480" w:lineRule="auto"/>
        <w:ind w:left="100"/>
        <w:rPr>
          <w:rFonts w:ascii="Arial" w:hAnsi="Arial" w:cs="Arial"/>
          <w:color w:val="000000" w:themeColor="text1"/>
          <w:sz w:val="24"/>
          <w:szCs w:val="24"/>
        </w:rPr>
      </w:pPr>
      <w:r>
        <w:rPr>
          <w:rFonts w:ascii="Arial" w:hAnsi="Arial" w:cs="Arial"/>
          <w:b/>
          <w:bCs/>
          <w:i w:val="0"/>
          <w:iCs w:val="0"/>
          <w:color w:val="000000" w:themeColor="text1"/>
          <w:sz w:val="24"/>
          <w:szCs w:val="24"/>
        </w:rPr>
        <w:t>Tabla 2</w:t>
      </w:r>
      <w:r>
        <w:rPr>
          <w:rFonts w:ascii="Arial" w:hAnsi="Arial" w:cs="Arial"/>
          <w:color w:val="000000" w:themeColor="text1"/>
          <w:sz w:val="24"/>
          <w:szCs w:val="24"/>
        </w:rPr>
        <w:br/>
        <w:t xml:space="preserve">Avisos generados sin y con la capa de verificación temporal</w:t>
      </w:r>
    </w:p>
    <w:tbl>
      <w:tblPr>
        <w:tblW w:w="9100" w:type="dxa"/>
        <w:tblInd w:w="100" w:type="dxa"/>
        <w:tblBorders>
          <w:top w:val="single" w:sz="4" w:space="0" w:color="auto"/>
          <w:bottom w:val="single" w:sz="4" w:space="0" w:color="auto"/>
        </w:tblBorders>
        <w:tblLayout w:type="fixed"/>
        <w:tblCellMar>
          <w:left w:w="70" w:type="dxa"/>
          <w:right w:w="70" w:type="dxa"/>
        </w:tblCellMar>
        <w:tblLook w:val="04A0" w:firstRow="1" w:lastRow="0" w:firstColumn="1" w:lastColumn="0" w:noHBand="0" w:noVBand="1"/>
      </w:tblPr>
      <w:tblGrid>
        <w:gridCol w:w="3300"/>
        <w:gridCol w:w="2900"/>
        <w:gridCol w:w="2900"/>
      </w:tblGrid>
      <w:tr>
        <w:trPr>
          <w:tblHeader/>
        </w:trPr>
        <w:tc>
          <w:tcPr>
            <w:tcW w:w="3300" w:type="dxa"/>
            <w:tcBorders>
              <w:bottom w:val="single" w:sz="4" w:space="0" w:color="auto"/>
            </w:tcBorders>
            <w:vAlign w:val="center"/>
          </w:tcPr>
          <w:p>
            <w:pPr>
              <w:keepNext/>
              <w:spacing w:before="40" w:after="40" w:line="240" w:lineRule="auto"/>
              <w:jc w:val="left"/>
            </w:pPr>
            <w:r>
              <w:rPr>
                <w:rFonts w:ascii="Arial" w:hAnsi="Arial" w:cs="Arial"/>
                <w:b/>
                <w:bCs/>
                <w:color w:val="000000"/>
                <w:sz w:val="20"/>
                <w:szCs w:val="20"/>
              </w:rPr>
              <w:t xml:space="preserve">Indicador</w:t>
            </w:r>
          </w:p>
        </w:tc>
        <w:tc>
          <w:tcPr>
            <w:tcW w:w="2900" w:type="dxa"/>
            <w:tcBorders>
              <w:bottom w:val="single" w:sz="4" w:space="0" w:color="auto"/>
            </w:tcBorders>
            <w:vAlign w:val="center"/>
          </w:tcPr>
          <w:p>
            <w:pPr>
              <w:keepNext/>
              <w:spacing w:before="40" w:after="40" w:line="240" w:lineRule="auto"/>
              <w:jc w:val="center"/>
            </w:pPr>
            <w:r>
              <w:rPr>
                <w:rFonts w:ascii="Arial" w:hAnsi="Arial" w:cs="Arial"/>
                <w:b/>
                <w:bCs/>
                <w:color w:val="000000"/>
                <w:sz w:val="20"/>
                <w:szCs w:val="20"/>
              </w:rPr>
              <w:t xml:space="preserve">Sin verificación (θ = 0; N = 1)</w:t>
            </w:r>
          </w:p>
        </w:tc>
        <w:tc>
          <w:tcPr>
            <w:tcW w:w="2900" w:type="dxa"/>
            <w:tcBorders>
              <w:bottom w:val="single" w:sz="4" w:space="0" w:color="auto"/>
            </w:tcBorders>
            <w:vAlign w:val="center"/>
          </w:tcPr>
          <w:p>
            <w:pPr>
              <w:keepNext/>
              <w:spacing w:before="40" w:after="40" w:line="240" w:lineRule="auto"/>
              <w:jc w:val="center"/>
            </w:pPr>
            <w:r>
              <w:rPr>
                <w:rFonts w:ascii="Arial" w:hAnsi="Arial" w:cs="Arial"/>
                <w:b/>
                <w:bCs/>
                <w:color w:val="000000"/>
                <w:sz w:val="20"/>
                <w:szCs w:val="20"/>
              </w:rPr>
              <w:t xml:space="preserve">Con verificación (θ = 0,90; N = 10)</w:t>
            </w:r>
          </w:p>
        </w:tc>
      </w:tr>
      <w:tr>
        <w:tc>
          <w:tcPr>
            <w:tcW w:w="3300" w:type="dxa"/>
            <w:vAlign w:val="center"/>
          </w:tcPr>
          <w:p>
            <w:pPr>
              <w:spacing w:before="40" w:after="40" w:line="240" w:lineRule="auto"/>
              <w:jc w:val="left"/>
            </w:pPr>
            <w:r>
              <w:rPr>
                <w:rFonts w:ascii="Arial" w:hAnsi="Arial" w:cs="Arial"/>
                <w:color w:val="000000"/>
                <w:sz w:val="20"/>
                <w:szCs w:val="20"/>
              </w:rPr>
              <w:t xml:space="preserve">Eventos generados</w:t>
            </w:r>
          </w:p>
        </w:tc>
        <w:tc>
          <w:tcPr>
            <w:tcW w:w="2900" w:type="dxa"/>
            <w:vAlign w:val="center"/>
          </w:tcPr>
          <w:p>
            <w:pPr>
              <w:spacing w:before="40" w:after="40" w:line="240" w:lineRule="auto"/>
              <w:jc w:val="center"/>
            </w:pPr>
            <w:r>
              <w:rPr>
                <w:rFonts w:ascii="Arial" w:hAnsi="Arial" w:cs="Arial"/>
                <w:color w:val="000000"/>
                <w:sz w:val="20"/>
                <w:szCs w:val="20"/>
              </w:rPr>
              <w:t xml:space="preserve">345</w:t>
            </w:r>
          </w:p>
        </w:tc>
        <w:tc>
          <w:tcPr>
            <w:tcW w:w="2900" w:type="dxa"/>
            <w:vAlign w:val="center"/>
          </w:tcPr>
          <w:p>
            <w:pPr>
              <w:spacing w:before="40" w:after="40" w:line="240" w:lineRule="auto"/>
              <w:jc w:val="center"/>
            </w:pPr>
            <w:r>
              <w:rPr>
                <w:rFonts w:ascii="Arial" w:hAnsi="Arial" w:cs="Arial"/>
                <w:color w:val="000000"/>
                <w:sz w:val="20"/>
                <w:szCs w:val="20"/>
              </w:rPr>
              <w:t xml:space="preserve">20</w:t>
            </w:r>
          </w:p>
        </w:tc>
      </w:tr>
      <w:tr>
        <w:tc>
          <w:tcPr>
            <w:tcW w:w="3300" w:type="dxa"/>
            <w:vAlign w:val="center"/>
          </w:tcPr>
          <w:p>
            <w:pPr>
              <w:spacing w:before="40" w:after="40" w:line="240" w:lineRule="auto"/>
              <w:jc w:val="left"/>
            </w:pPr>
            <w:r>
              <w:rPr>
                <w:rFonts w:ascii="Arial" w:hAnsi="Arial" w:cs="Arial"/>
                <w:color w:val="000000"/>
                <w:sz w:val="20"/>
                <w:szCs w:val="20"/>
              </w:rPr>
              <w:t xml:space="preserve">Avisos correctos</w:t>
            </w:r>
          </w:p>
        </w:tc>
        <w:tc>
          <w:tcPr>
            <w:tcW w:w="2900" w:type="dxa"/>
            <w:vAlign w:val="center"/>
          </w:tcPr>
          <w:p>
            <w:pPr>
              <w:spacing w:before="40" w:after="40" w:line="240" w:lineRule="auto"/>
              <w:jc w:val="center"/>
            </w:pPr>
            <w:r>
              <w:rPr>
                <w:rFonts w:ascii="Arial" w:hAnsi="Arial" w:cs="Arial"/>
                <w:color w:val="000000"/>
                <w:sz w:val="20"/>
                <w:szCs w:val="20"/>
              </w:rPr>
              <w:t xml:space="preserve">83</w:t>
            </w:r>
          </w:p>
        </w:tc>
        <w:tc>
          <w:tcPr>
            <w:tcW w:w="2900" w:type="dxa"/>
            <w:vAlign w:val="center"/>
          </w:tcPr>
          <w:p>
            <w:pPr>
              <w:spacing w:before="40" w:after="40" w:line="240" w:lineRule="auto"/>
              <w:jc w:val="center"/>
            </w:pPr>
            <w:r>
              <w:rPr>
                <w:rFonts w:ascii="Arial" w:hAnsi="Arial" w:cs="Arial"/>
                <w:color w:val="000000"/>
                <w:sz w:val="20"/>
                <w:szCs w:val="20"/>
              </w:rPr>
              <w:t xml:space="preserve">15</w:t>
            </w:r>
          </w:p>
        </w:tc>
      </w:tr>
      <w:tr>
        <w:tc>
          <w:tcPr>
            <w:tcW w:w="3300" w:type="dxa"/>
            <w:vAlign w:val="center"/>
          </w:tcPr>
          <w:p>
            <w:pPr>
              <w:spacing w:before="40" w:after="40" w:line="240" w:lineRule="auto"/>
              <w:jc w:val="left"/>
            </w:pPr>
            <w:r>
              <w:rPr>
                <w:rFonts w:ascii="Arial" w:hAnsi="Arial" w:cs="Arial"/>
                <w:color w:val="000000"/>
                <w:sz w:val="20"/>
                <w:szCs w:val="20"/>
              </w:rPr>
              <w:t xml:space="preserve">Avisos incorrectos</w:t>
            </w:r>
          </w:p>
        </w:tc>
        <w:tc>
          <w:tcPr>
            <w:tcW w:w="2900" w:type="dxa"/>
            <w:vAlign w:val="center"/>
          </w:tcPr>
          <w:p>
            <w:pPr>
              <w:spacing w:before="40" w:after="40" w:line="240" w:lineRule="auto"/>
              <w:jc w:val="center"/>
            </w:pPr>
            <w:r>
              <w:rPr>
                <w:rFonts w:ascii="Arial" w:hAnsi="Arial" w:cs="Arial"/>
                <w:color w:val="000000"/>
                <w:sz w:val="20"/>
                <w:szCs w:val="20"/>
              </w:rPr>
              <w:t xml:space="preserve">158</w:t>
            </w:r>
          </w:p>
        </w:tc>
        <w:tc>
          <w:tcPr>
            <w:tcW w:w="2900" w:type="dxa"/>
            <w:vAlign w:val="center"/>
          </w:tcPr>
          <w:p>
            <w:pPr>
              <w:spacing w:before="40" w:after="40" w:line="240" w:lineRule="auto"/>
              <w:jc w:val="center"/>
            </w:pPr>
            <w:r>
              <w:rPr>
                <w:rFonts w:ascii="Arial" w:hAnsi="Arial" w:cs="Arial"/>
                <w:color w:val="000000"/>
                <w:sz w:val="20"/>
                <w:szCs w:val="20"/>
              </w:rPr>
              <w:t xml:space="preserve">5</w:t>
            </w:r>
          </w:p>
        </w:tc>
      </w:tr>
      <w:tr>
        <w:tc>
          <w:tcPr>
            <w:tcW w:w="3300" w:type="dxa"/>
            <w:vAlign w:val="center"/>
          </w:tcPr>
          <w:p>
            <w:pPr>
              <w:spacing w:before="40" w:after="40" w:line="240" w:lineRule="auto"/>
              <w:jc w:val="left"/>
            </w:pPr>
            <w:r>
              <w:rPr>
                <w:rFonts w:ascii="Arial" w:hAnsi="Arial" w:cs="Arial"/>
                <w:color w:val="000000"/>
                <w:sz w:val="20"/>
                <w:szCs w:val="20"/>
              </w:rPr>
              <w:t xml:space="preserve">Ensayos vacíos con algún aviso</w:t>
            </w:r>
          </w:p>
        </w:tc>
        <w:tc>
          <w:tcPr>
            <w:tcW w:w="2900" w:type="dxa"/>
            <w:vAlign w:val="center"/>
          </w:tcPr>
          <w:p>
            <w:pPr>
              <w:spacing w:before="40" w:after="40" w:line="240" w:lineRule="auto"/>
              <w:jc w:val="center"/>
            </w:pPr>
            <w:r>
              <w:rPr>
                <w:rFonts w:ascii="Arial" w:hAnsi="Arial" w:cs="Arial"/>
                <w:color w:val="000000"/>
                <w:sz w:val="20"/>
                <w:szCs w:val="20"/>
              </w:rPr>
              <w:t xml:space="preserve">6</w:t>
            </w:r>
            <w:r>
              <w:rPr>
                <w:rFonts w:ascii="Arial" w:hAnsi="Arial" w:cs="Arial"/>
                <w:color w:val="000000"/>
                <w:sz w:val="20"/>
                <w:szCs w:val="20"/>
              </w:rPr>
              <w:t xml:space="preserve"> de 6</w:t>
            </w:r>
          </w:p>
        </w:tc>
        <w:tc>
          <w:tcPr>
            <w:tcW w:w="2900" w:type="dxa"/>
            <w:vAlign w:val="center"/>
          </w:tcPr>
          <w:p>
            <w:pPr>
              <w:spacing w:before="40" w:after="40" w:line="240" w:lineRule="auto"/>
              <w:jc w:val="center"/>
            </w:pPr>
            <w:r>
              <w:rPr>
                <w:rFonts w:ascii="Arial" w:hAnsi="Arial" w:cs="Arial"/>
                <w:color w:val="000000"/>
                <w:sz w:val="20"/>
                <w:szCs w:val="20"/>
              </w:rPr>
              <w:t xml:space="preserve">0</w:t>
            </w:r>
            <w:r>
              <w:rPr>
                <w:rFonts w:ascii="Arial" w:hAnsi="Arial" w:cs="Arial"/>
                <w:color w:val="000000"/>
                <w:sz w:val="20"/>
                <w:szCs w:val="20"/>
              </w:rPr>
              <w:t xml:space="preserve"> de 6</w:t>
            </w:r>
          </w:p>
        </w:tc>
      </w:tr>
      <w:tr>
        <w:tc>
          <w:tcPr>
            <w:tcW w:w="3300" w:type="dxa"/>
            <w:vAlign w:val="center"/>
          </w:tcPr>
          <w:p>
            <w:pPr>
              <w:spacing w:before="40" w:after="40" w:line="240" w:lineRule="auto"/>
              <w:jc w:val="left"/>
            </w:pPr>
            <w:r>
              <w:rPr>
                <w:rFonts w:ascii="Arial" w:hAnsi="Arial" w:cs="Arial"/>
                <w:color w:val="000000"/>
                <w:sz w:val="20"/>
                <w:szCs w:val="20"/>
              </w:rPr>
              <w:t xml:space="preserve">Ensayos con persona confirmada</w:t>
            </w:r>
          </w:p>
        </w:tc>
        <w:tc>
          <w:tcPr>
            <w:tcW w:w="2900" w:type="dxa"/>
            <w:vAlign w:val="center"/>
          </w:tcPr>
          <w:p>
            <w:pPr>
              <w:spacing w:before="40" w:after="40" w:line="240" w:lineRule="auto"/>
              <w:jc w:val="center"/>
            </w:pPr>
            <w:r>
              <w:rPr>
                <w:rFonts w:ascii="Arial" w:hAnsi="Arial" w:cs="Arial"/>
                <w:color w:val="000000"/>
                <w:sz w:val="20"/>
                <w:szCs w:val="20"/>
              </w:rPr>
              <w:t xml:space="preserve">12</w:t>
            </w:r>
            <w:r>
              <w:rPr>
                <w:rFonts w:ascii="Arial" w:hAnsi="Arial" w:cs="Arial"/>
                <w:color w:val="000000"/>
                <w:sz w:val="20"/>
                <w:szCs w:val="20"/>
              </w:rPr>
              <w:t xml:space="preserve"> de 12</w:t>
            </w:r>
          </w:p>
        </w:tc>
        <w:tc>
          <w:tcPr>
            <w:tcW w:w="2900" w:type="dxa"/>
            <w:vAlign w:val="center"/>
          </w:tcPr>
          <w:p>
            <w:pPr>
              <w:spacing w:before="40" w:after="40" w:line="240" w:lineRule="auto"/>
              <w:jc w:val="center"/>
            </w:pPr>
            <w:r>
              <w:rPr>
                <w:rFonts w:ascii="Arial" w:hAnsi="Arial" w:cs="Arial"/>
                <w:color w:val="000000"/>
                <w:sz w:val="20"/>
                <w:szCs w:val="20"/>
              </w:rPr>
              <w:t xml:space="preserve">12</w:t>
            </w:r>
            <w:r>
              <w:rPr>
                <w:rFonts w:ascii="Arial" w:hAnsi="Arial" w:cs="Arial"/>
                <w:color w:val="000000"/>
                <w:sz w:val="20"/>
                <w:szCs w:val="20"/>
              </w:rPr>
              <w:t xml:space="preserve"> de 12</w:t>
            </w:r>
          </w:p>
        </w:tc>
      </w:tr>
      <w:tr>
        <w:tc>
          <w:tcPr>
            <w:tcW w:w="3300" w:type="dxa"/>
            <w:vAlign w:val="center"/>
          </w:tcPr>
          <w:p>
            <w:pPr>
              <w:spacing w:before="40" w:after="40" w:line="240" w:lineRule="auto"/>
              <w:jc w:val="left"/>
            </w:pPr>
            <w:r>
              <w:rPr>
                <w:rFonts w:ascii="Arial" w:hAnsi="Arial" w:cs="Arial"/>
                <w:color w:val="000000"/>
                <w:sz w:val="20"/>
                <w:szCs w:val="20"/>
              </w:rPr>
              <w:t xml:space="preserve">Tiempo medio hasta confirmar (s)</w:t>
            </w:r>
          </w:p>
        </w:tc>
        <w:tc>
          <w:tcPr>
            <w:tcW w:w="2900" w:type="dxa"/>
            <w:vAlign w:val="center"/>
          </w:tcPr>
          <w:p>
            <w:pPr>
              <w:spacing w:before="40" w:after="40" w:line="240" w:lineRule="auto"/>
              <w:jc w:val="center"/>
            </w:pPr>
            <w:r>
              <w:rPr>
                <w:rFonts w:ascii="Arial" w:hAnsi="Arial" w:cs="Arial"/>
                <w:color w:val="000000"/>
                <w:sz w:val="20"/>
                <w:szCs w:val="20"/>
              </w:rPr>
              <w:t xml:space="preserve">No aplica</w:t>
            </w:r>
          </w:p>
        </w:tc>
        <w:tc>
          <w:tcPr>
            <w:tcW w:w="2900" w:type="dxa"/>
            <w:vAlign w:val="center"/>
          </w:tcPr>
          <w:p>
            <w:pPr>
              <w:spacing w:before="40" w:after="40" w:line="240" w:lineRule="auto"/>
              <w:jc w:val="center"/>
            </w:pPr>
            <w:r>
              <w:rPr>
                <w:rFonts w:ascii="Arial" w:hAnsi="Arial" w:cs="Arial"/>
                <w:color w:val="000000"/>
                <w:sz w:val="20"/>
                <w:szCs w:val="20"/>
              </w:rPr>
              <w:t xml:space="preserve">1,82</w:t>
            </w:r>
          </w:p>
        </w:tc>
      </w:tr>
    </w:tbl>
    <w:p>
      <w:pPr>
        <w:spacing w:after="100" w:afterAutospacing="1"/>
        <w:ind w:left="102"/>
        <w:rPr>
          <w:rFonts w:ascii="Arial" w:hAnsi="Arial" w:cs="Arial"/>
          <w:sz w:val="20"/>
          <w:szCs w:val="20"/>
        </w:rPr>
      </w:pPr>
      <w:r>
        <w:rPr>
          <w:rFonts w:ascii="Arial" w:eastAsia="Times New Roman" w:hAnsi="Arial" w:cs="Arial"/>
          <w:b/>
          <w:bCs/>
          <w:i/>
          <w:iCs/>
          <w:color w:val="000000" w:themeColor="text1"/>
          <w:sz w:val="20"/>
          <w:szCs w:val="20"/>
          <w:lang w:eastAsia="es-BO"/>
        </w:rPr>
        <w:t>Nota.</w:t>
      </w:r>
      <w:r>
        <w:rPr>
          <w:rFonts w:ascii="Arial" w:hAnsi="Arial" w:cs="Arial"/>
          <w:sz w:val="20"/>
          <w:szCs w:val="20"/>
        </w:rPr>
        <w:t xml:space="preserve"> Avisos a Telegram por presencia del propietario o de una persona externa; simulación sin el tiempo mínimo entre alertas. Elaboración propia.</w:t>
      </w:r>
    </w:p>
    <w:p>
      <w:pPr>
        <w:pStyle w:val="Textoindependiente"/>
        <w:spacing w:before="133" w:line="360" w:lineRule="auto"/>
        <w:ind w:left="100" w:right="126"/>
        <w:jc w:val="both"/>
        <w:rPr>
          <w:rFonts w:ascii="Arial" w:hAnsi="Arial" w:cs="Arial"/>
          <w:lang w:val="es-BO"/>
        </w:rPr>
      </w:pPr>
      <w:r>
        <w:rPr>
          <w:rFonts w:ascii="Arial" w:hAnsi="Arial" w:cs="Arial"/>
          <w:lang w:val="es-BO"/>
        </w:rPr>
        <w:t xml:space="preserve">La Tabla 3 resume los tiempos del sistema. La inferencia requiere </w:t>
      </w:r>
      <w:r>
        <w:rPr>
          <w:rFonts w:ascii="Arial" w:hAnsi="Arial" w:cs="Arial"/>
          <w:lang w:val="es-BO"/>
        </w:rPr>
        <w:t xml:space="preserve">60,2</w:t>
      </w:r>
      <w:r>
        <w:rPr>
          <w:rFonts w:ascii="Arial" w:hAnsi="Arial" w:cs="Arial"/>
          <w:lang w:val="es-BO"/>
        </w:rPr>
        <w:t xml:space="preserve"> ms por fotograma, lo que permite procesar </w:t>
      </w:r>
      <w:r>
        <w:rPr>
          <w:rFonts w:ascii="Arial" w:hAnsi="Arial" w:cs="Arial"/>
          <w:lang w:val="es-BO"/>
        </w:rPr>
        <w:t xml:space="preserve">16,0</w:t>
      </w:r>
      <w:r>
        <w:rPr>
          <w:rFonts w:ascii="Arial" w:hAnsi="Arial" w:cs="Arial"/>
          <w:lang w:val="es-BO"/>
        </w:rPr>
        <w:t xml:space="preserve"> fotogramas por segundo. El envío a Telegram tarda en promedio 0,95 s para texto y 1,50 s para fotografías; los videos de 8 s, de 984 KB en promedio, tardan entre 4,95 s y 28,78 s, con una mediana de 4,99 s, y el 100 % (18 de 18) de los envíos fue exitoso. Cada barrido de red tarda 3,97 s en promedio y detecta entre 6 y 8 equipos, por lo que, con la pausa de 3 s, cada ciclo dura unos 7 s. La conexión del teléfono se detecta en 4,7 s y la desconexión en 41,8 s en promedio, porque la desconexión exige tres barridos sin respuesta, es decir, 3 × (3,97 + 3) ≈ 21 s como mínimo, y depende de que la entrada desaparezca de la tabla ARP.</w:t>
      </w:r>
    </w:p>
    <w:p>
      <w:pPr>
        <w:pStyle w:val="Descripcin"/>
        <w:keepNext/>
        <w:spacing w:after="0" w:line="480" w:lineRule="auto"/>
        <w:ind w:left="100"/>
        <w:rPr>
          <w:rFonts w:ascii="Arial" w:hAnsi="Arial" w:cs="Arial"/>
          <w:color w:val="000000" w:themeColor="text1"/>
          <w:sz w:val="24"/>
          <w:szCs w:val="24"/>
        </w:rPr>
      </w:pPr>
      <w:r>
        <w:rPr>
          <w:rFonts w:ascii="Arial" w:hAnsi="Arial" w:cs="Arial"/>
          <w:b/>
          <w:bCs/>
          <w:i w:val="0"/>
          <w:iCs w:val="0"/>
          <w:color w:val="000000" w:themeColor="text1"/>
          <w:sz w:val="24"/>
          <w:szCs w:val="24"/>
        </w:rPr>
        <w:t>Tabla 3</w:t>
      </w:r>
      <w:r>
        <w:rPr>
          <w:rFonts w:ascii="Arial" w:hAnsi="Arial" w:cs="Arial"/>
          <w:color w:val="000000" w:themeColor="text1"/>
          <w:sz w:val="24"/>
          <w:szCs w:val="24"/>
        </w:rPr>
        <w:br/>
        <w:t xml:space="preserve">Tiempos de procesamiento, envío a Telegram y detección en la red</w:t>
      </w:r>
    </w:p>
    <w:tbl>
      <w:tblPr>
        <w:tblW w:w="9100" w:type="dxa"/>
        <w:tblInd w:w="100" w:type="dxa"/>
        <w:tblBorders>
          <w:top w:val="single" w:sz="4" w:space="0" w:color="auto"/>
          <w:bottom w:val="single" w:sz="4" w:space="0" w:color="auto"/>
        </w:tblBorders>
        <w:tblLayout w:type="fixed"/>
        <w:tblCellMar>
          <w:left w:w="70" w:type="dxa"/>
          <w:right w:w="70" w:type="dxa"/>
        </w:tblCellMar>
        <w:tblLook w:val="04A0" w:firstRow="1" w:lastRow="0" w:firstColumn="1" w:lastColumn="0" w:noHBand="0" w:noVBand="1"/>
      </w:tblPr>
      <w:tblGrid>
        <w:gridCol w:w="3700"/>
        <w:gridCol w:w="900"/>
        <w:gridCol w:w="1500"/>
        <w:gridCol w:w="1500"/>
        <w:gridCol w:w="1500"/>
      </w:tblGrid>
      <w:tr>
        <w:trPr>
          <w:tblHeader/>
        </w:trPr>
        <w:tc>
          <w:tcPr>
            <w:tcW w:w="3700" w:type="dxa"/>
            <w:tcBorders>
              <w:bottom w:val="single" w:sz="4" w:space="0" w:color="auto"/>
            </w:tcBorders>
            <w:vAlign w:val="center"/>
          </w:tcPr>
          <w:p>
            <w:pPr>
              <w:keepNext/>
              <w:spacing w:before="40" w:after="40" w:line="240" w:lineRule="auto"/>
              <w:jc w:val="left"/>
            </w:pPr>
            <w:r>
              <w:rPr>
                <w:rFonts w:ascii="Arial" w:hAnsi="Arial" w:cs="Arial"/>
                <w:b/>
                <w:bCs/>
                <w:color w:val="000000"/>
                <w:sz w:val="20"/>
                <w:szCs w:val="20"/>
              </w:rPr>
              <w:t xml:space="preserve">Proceso</w:t>
            </w:r>
          </w:p>
        </w:tc>
        <w:tc>
          <w:tcPr>
            <w:tcW w:w="900" w:type="dxa"/>
            <w:tcBorders>
              <w:bottom w:val="single" w:sz="4" w:space="0" w:color="auto"/>
            </w:tcBorders>
            <w:vAlign w:val="center"/>
          </w:tcPr>
          <w:p>
            <w:pPr>
              <w:keepNext/>
              <w:spacing w:before="40" w:after="40" w:line="240" w:lineRule="auto"/>
              <w:jc w:val="center"/>
            </w:pPr>
            <w:r>
              <w:rPr>
                <w:rFonts w:ascii="Arial" w:hAnsi="Arial" w:cs="Arial"/>
                <w:b/>
                <w:bCs/>
                <w:color w:val="000000"/>
                <w:sz w:val="20"/>
                <w:szCs w:val="20"/>
              </w:rPr>
              <w:t xml:space="preserve">n</w:t>
            </w:r>
          </w:p>
        </w:tc>
        <w:tc>
          <w:tcPr>
            <w:tcW w:w="1500" w:type="dxa"/>
            <w:tcBorders>
              <w:bottom w:val="single" w:sz="4" w:space="0" w:color="auto"/>
            </w:tcBorders>
            <w:vAlign w:val="center"/>
          </w:tcPr>
          <w:p>
            <w:pPr>
              <w:keepNext/>
              <w:spacing w:before="40" w:after="40" w:line="240" w:lineRule="auto"/>
              <w:jc w:val="center"/>
            </w:pPr>
            <w:r>
              <w:rPr>
                <w:rFonts w:ascii="Arial" w:hAnsi="Arial" w:cs="Arial"/>
                <w:b/>
                <w:bCs/>
                <w:color w:val="000000"/>
                <w:sz w:val="20"/>
                <w:szCs w:val="20"/>
              </w:rPr>
              <w:t xml:space="preserve">Media</w:t>
            </w:r>
          </w:p>
        </w:tc>
        <w:tc>
          <w:tcPr>
            <w:tcW w:w="1500" w:type="dxa"/>
            <w:tcBorders>
              <w:bottom w:val="single" w:sz="4" w:space="0" w:color="auto"/>
            </w:tcBorders>
            <w:vAlign w:val="center"/>
          </w:tcPr>
          <w:p>
            <w:pPr>
              <w:keepNext/>
              <w:spacing w:before="40" w:after="40" w:line="240" w:lineRule="auto"/>
              <w:jc w:val="center"/>
            </w:pPr>
            <w:r>
              <w:rPr>
                <w:rFonts w:ascii="Arial" w:hAnsi="Arial" w:cs="Arial"/>
                <w:b/>
                <w:bCs/>
                <w:color w:val="000000"/>
                <w:sz w:val="20"/>
                <w:szCs w:val="20"/>
              </w:rPr>
              <w:t xml:space="preserve">Mínimo</w:t>
            </w:r>
          </w:p>
        </w:tc>
        <w:tc>
          <w:tcPr>
            <w:tcW w:w="1500" w:type="dxa"/>
            <w:tcBorders>
              <w:bottom w:val="single" w:sz="4" w:space="0" w:color="auto"/>
            </w:tcBorders>
            <w:vAlign w:val="center"/>
          </w:tcPr>
          <w:p>
            <w:pPr>
              <w:keepNext/>
              <w:spacing w:before="40" w:after="40" w:line="240" w:lineRule="auto"/>
              <w:jc w:val="center"/>
            </w:pPr>
            <w:r>
              <w:rPr>
                <w:rFonts w:ascii="Arial" w:hAnsi="Arial" w:cs="Arial"/>
                <w:b/>
                <w:bCs/>
                <w:color w:val="000000"/>
                <w:sz w:val="20"/>
                <w:szCs w:val="20"/>
              </w:rPr>
              <w:t xml:space="preserve">Máximo</w:t>
            </w:r>
          </w:p>
        </w:tc>
      </w:tr>
      <w:tr>
        <w:tc>
          <w:tcPr>
            <w:tcW w:w="3700" w:type="dxa"/>
            <w:vAlign w:val="center"/>
          </w:tcPr>
          <w:p>
            <w:pPr>
              <w:spacing w:before="40" w:after="40" w:line="240" w:lineRule="auto"/>
              <w:jc w:val="left"/>
            </w:pPr>
            <w:r>
              <w:rPr>
                <w:rFonts w:ascii="Arial" w:hAnsi="Arial" w:cs="Arial"/>
                <w:color w:val="000000"/>
                <w:sz w:val="20"/>
                <w:szCs w:val="20"/>
              </w:rPr>
              <w:t xml:space="preserve">Inferencia por fotograma (ms)</w:t>
            </w:r>
          </w:p>
        </w:tc>
        <w:tc>
          <w:tcPr>
            <w:tcW w:w="900" w:type="dxa"/>
            <w:vAlign w:val="center"/>
          </w:tcPr>
          <w:p>
            <w:pPr>
              <w:spacing w:before="40" w:after="40" w:line="240" w:lineRule="auto"/>
              <w:jc w:val="center"/>
            </w:pPr>
            <w:r>
              <w:rPr>
                <w:rFonts w:ascii="Arial" w:hAnsi="Arial" w:cs="Arial"/>
                <w:color w:val="000000"/>
                <w:sz w:val="20"/>
                <w:szCs w:val="20"/>
              </w:rPr>
              <w:t xml:space="preserve">4305</w:t>
            </w:r>
          </w:p>
        </w:tc>
        <w:tc>
          <w:tcPr>
            <w:tcW w:w="1500" w:type="dxa"/>
            <w:vAlign w:val="center"/>
          </w:tcPr>
          <w:p>
            <w:pPr>
              <w:spacing w:before="40" w:after="40" w:line="240" w:lineRule="auto"/>
              <w:jc w:val="center"/>
            </w:pPr>
            <w:r>
              <w:rPr>
                <w:rFonts w:ascii="Arial" w:hAnsi="Arial" w:cs="Arial"/>
                <w:color w:val="000000"/>
                <w:sz w:val="20"/>
                <w:szCs w:val="20"/>
              </w:rPr>
              <w:t xml:space="preserve">60,2</w:t>
            </w:r>
          </w:p>
        </w:tc>
        <w:tc>
          <w:tcPr>
            <w:tcW w:w="1500" w:type="dxa"/>
            <w:vAlign w:val="center"/>
          </w:tcPr>
          <w:p>
            <w:pPr>
              <w:spacing w:before="40" w:after="40" w:line="240" w:lineRule="auto"/>
              <w:jc w:val="center"/>
            </w:pPr>
            <w:r>
              <w:rPr>
                <w:rFonts w:ascii="Arial" w:hAnsi="Arial" w:cs="Arial"/>
                <w:color w:val="000000"/>
                <w:sz w:val="20"/>
                <w:szCs w:val="20"/>
              </w:rPr>
              <w:t xml:space="preserve">56,4</w:t>
            </w:r>
          </w:p>
        </w:tc>
        <w:tc>
          <w:tcPr>
            <w:tcW w:w="1500" w:type="dxa"/>
            <w:vAlign w:val="center"/>
          </w:tcPr>
          <w:p>
            <w:pPr>
              <w:spacing w:before="40" w:after="40" w:line="240" w:lineRule="auto"/>
              <w:jc w:val="center"/>
            </w:pPr>
            <w:r>
              <w:rPr>
                <w:rFonts w:ascii="Arial" w:hAnsi="Arial" w:cs="Arial"/>
                <w:color w:val="000000"/>
                <w:sz w:val="20"/>
                <w:szCs w:val="20"/>
              </w:rPr>
              <w:t xml:space="preserve">138,2</w:t>
            </w:r>
          </w:p>
        </w:tc>
      </w:tr>
      <w:tr>
        <w:tc>
          <w:tcPr>
            <w:tcW w:w="3700" w:type="dxa"/>
            <w:vAlign w:val="center"/>
          </w:tcPr>
          <w:p>
            <w:pPr>
              <w:spacing w:before="40" w:after="40" w:line="240" w:lineRule="auto"/>
              <w:jc w:val="left"/>
            </w:pPr>
            <w:r>
              <w:rPr>
                <w:rFonts w:ascii="Arial" w:hAnsi="Arial" w:cs="Arial"/>
                <w:color w:val="000000"/>
                <w:sz w:val="20"/>
                <w:szCs w:val="20"/>
              </w:rPr>
              <w:t xml:space="preserve">Envío de texto a Telegram (s)</w:t>
            </w:r>
          </w:p>
        </w:tc>
        <w:tc>
          <w:tcPr>
            <w:tcW w:w="900" w:type="dxa"/>
            <w:vAlign w:val="center"/>
          </w:tcPr>
          <w:p>
            <w:pPr>
              <w:spacing w:before="40" w:after="40" w:line="240" w:lineRule="auto"/>
              <w:jc w:val="center"/>
            </w:pPr>
            <w:r>
              <w:rPr>
                <w:rFonts w:ascii="Arial" w:hAnsi="Arial" w:cs="Arial"/>
                <w:color w:val="000000"/>
                <w:sz w:val="20"/>
                <w:szCs w:val="20"/>
              </w:rPr>
              <w:t xml:space="preserve">10</w:t>
            </w:r>
          </w:p>
        </w:tc>
        <w:tc>
          <w:tcPr>
            <w:tcW w:w="1500" w:type="dxa"/>
            <w:vAlign w:val="center"/>
          </w:tcPr>
          <w:p>
            <w:pPr>
              <w:spacing w:before="40" w:after="40" w:line="240" w:lineRule="auto"/>
              <w:jc w:val="center"/>
            </w:pPr>
            <w:r>
              <w:rPr>
                <w:rFonts w:ascii="Arial" w:hAnsi="Arial" w:cs="Arial"/>
                <w:color w:val="000000"/>
                <w:sz w:val="20"/>
                <w:szCs w:val="20"/>
              </w:rPr>
              <w:t xml:space="preserve">0,95</w:t>
            </w:r>
          </w:p>
        </w:tc>
        <w:tc>
          <w:tcPr>
            <w:tcW w:w="1500" w:type="dxa"/>
            <w:vAlign w:val="center"/>
          </w:tcPr>
          <w:p>
            <w:pPr>
              <w:spacing w:before="40" w:after="40" w:line="240" w:lineRule="auto"/>
              <w:jc w:val="center"/>
            </w:pPr>
            <w:r>
              <w:rPr>
                <w:rFonts w:ascii="Arial" w:hAnsi="Arial" w:cs="Arial"/>
                <w:color w:val="000000"/>
                <w:sz w:val="20"/>
                <w:szCs w:val="20"/>
              </w:rPr>
              <w:t xml:space="preserve">0,91</w:t>
            </w:r>
          </w:p>
        </w:tc>
        <w:tc>
          <w:tcPr>
            <w:tcW w:w="1500" w:type="dxa"/>
            <w:vAlign w:val="center"/>
          </w:tcPr>
          <w:p>
            <w:pPr>
              <w:spacing w:before="40" w:after="40" w:line="240" w:lineRule="auto"/>
              <w:jc w:val="center"/>
            </w:pPr>
            <w:r>
              <w:rPr>
                <w:rFonts w:ascii="Arial" w:hAnsi="Arial" w:cs="Arial"/>
                <w:color w:val="000000"/>
                <w:sz w:val="20"/>
                <w:szCs w:val="20"/>
              </w:rPr>
              <w:t xml:space="preserve">1,03</w:t>
            </w:r>
          </w:p>
        </w:tc>
      </w:tr>
      <w:tr>
        <w:tc>
          <w:tcPr>
            <w:tcW w:w="3700" w:type="dxa"/>
            <w:vAlign w:val="center"/>
          </w:tcPr>
          <w:p>
            <w:pPr>
              <w:spacing w:before="40" w:after="40" w:line="240" w:lineRule="auto"/>
              <w:jc w:val="left"/>
            </w:pPr>
            <w:r>
              <w:rPr>
                <w:rFonts w:ascii="Arial" w:hAnsi="Arial" w:cs="Arial"/>
                <w:color w:val="000000"/>
                <w:sz w:val="20"/>
                <w:szCs w:val="20"/>
              </w:rPr>
              <w:t xml:space="preserve">Envío de fotografía (s)</w:t>
            </w:r>
          </w:p>
        </w:tc>
        <w:tc>
          <w:tcPr>
            <w:tcW w:w="900" w:type="dxa"/>
            <w:vAlign w:val="center"/>
          </w:tcPr>
          <w:p>
            <w:pPr>
              <w:spacing w:before="40" w:after="40" w:line="240" w:lineRule="auto"/>
              <w:jc w:val="center"/>
            </w:pPr>
            <w:r>
              <w:rPr>
                <w:rFonts w:ascii="Arial" w:hAnsi="Arial" w:cs="Arial"/>
                <w:color w:val="000000"/>
                <w:sz w:val="20"/>
                <w:szCs w:val="20"/>
              </w:rPr>
              <w:t xml:space="preserve">5</w:t>
            </w:r>
          </w:p>
        </w:tc>
        <w:tc>
          <w:tcPr>
            <w:tcW w:w="1500" w:type="dxa"/>
            <w:vAlign w:val="center"/>
          </w:tcPr>
          <w:p>
            <w:pPr>
              <w:spacing w:before="40" w:after="40" w:line="240" w:lineRule="auto"/>
              <w:jc w:val="center"/>
            </w:pPr>
            <w:r>
              <w:rPr>
                <w:rFonts w:ascii="Arial" w:hAnsi="Arial" w:cs="Arial"/>
                <w:color w:val="000000"/>
                <w:sz w:val="20"/>
                <w:szCs w:val="20"/>
              </w:rPr>
              <w:t xml:space="preserve">1,50</w:t>
            </w:r>
          </w:p>
        </w:tc>
        <w:tc>
          <w:tcPr>
            <w:tcW w:w="1500" w:type="dxa"/>
            <w:vAlign w:val="center"/>
          </w:tcPr>
          <w:p>
            <w:pPr>
              <w:spacing w:before="40" w:after="40" w:line="240" w:lineRule="auto"/>
              <w:jc w:val="center"/>
            </w:pPr>
            <w:r>
              <w:rPr>
                <w:rFonts w:ascii="Arial" w:hAnsi="Arial" w:cs="Arial"/>
                <w:color w:val="000000"/>
                <w:sz w:val="20"/>
                <w:szCs w:val="20"/>
              </w:rPr>
              <w:t xml:space="preserve">1,32</w:t>
            </w:r>
          </w:p>
        </w:tc>
        <w:tc>
          <w:tcPr>
            <w:tcW w:w="1500" w:type="dxa"/>
            <w:vAlign w:val="center"/>
          </w:tcPr>
          <w:p>
            <w:pPr>
              <w:spacing w:before="40" w:after="40" w:line="240" w:lineRule="auto"/>
              <w:jc w:val="center"/>
            </w:pPr>
            <w:r>
              <w:rPr>
                <w:rFonts w:ascii="Arial" w:hAnsi="Arial" w:cs="Arial"/>
                <w:color w:val="000000"/>
                <w:sz w:val="20"/>
                <w:szCs w:val="20"/>
              </w:rPr>
              <w:t xml:space="preserve">1,99</w:t>
            </w:r>
          </w:p>
        </w:tc>
      </w:tr>
      <w:tr>
        <w:tc>
          <w:tcPr>
            <w:tcW w:w="3700" w:type="dxa"/>
            <w:vAlign w:val="center"/>
          </w:tcPr>
          <w:p>
            <w:pPr>
              <w:spacing w:before="40" w:after="40" w:line="240" w:lineRule="auto"/>
              <w:jc w:val="left"/>
            </w:pPr>
            <w:r>
              <w:rPr>
                <w:rFonts w:ascii="Arial" w:hAnsi="Arial" w:cs="Arial"/>
                <w:color w:val="000000"/>
                <w:sz w:val="20"/>
                <w:szCs w:val="20"/>
              </w:rPr>
              <w:t xml:space="preserve">Envío de video de 8 s (s)</w:t>
            </w:r>
          </w:p>
        </w:tc>
        <w:tc>
          <w:tcPr>
            <w:tcW w:w="900" w:type="dxa"/>
            <w:vAlign w:val="center"/>
          </w:tcPr>
          <w:p>
            <w:pPr>
              <w:spacing w:before="40" w:after="40" w:line="240" w:lineRule="auto"/>
              <w:jc w:val="center"/>
            </w:pPr>
            <w:r>
              <w:rPr>
                <w:rFonts w:ascii="Arial" w:hAnsi="Arial" w:cs="Arial"/>
                <w:color w:val="000000"/>
                <w:sz w:val="20"/>
                <w:szCs w:val="20"/>
              </w:rPr>
              <w:t xml:space="preserve">3</w:t>
            </w:r>
          </w:p>
        </w:tc>
        <w:tc>
          <w:tcPr>
            <w:tcW w:w="1500" w:type="dxa"/>
            <w:vAlign w:val="center"/>
          </w:tcPr>
          <w:p>
            <w:pPr>
              <w:spacing w:before="40" w:after="40" w:line="240" w:lineRule="auto"/>
              <w:jc w:val="center"/>
            </w:pPr>
            <w:r>
              <w:rPr>
                <w:rFonts w:ascii="Arial" w:hAnsi="Arial" w:cs="Arial"/>
                <w:color w:val="000000"/>
                <w:sz w:val="20"/>
                <w:szCs w:val="20"/>
              </w:rPr>
              <w:t xml:space="preserve">12,91</w:t>
            </w:r>
          </w:p>
        </w:tc>
        <w:tc>
          <w:tcPr>
            <w:tcW w:w="1500" w:type="dxa"/>
            <w:vAlign w:val="center"/>
          </w:tcPr>
          <w:p>
            <w:pPr>
              <w:spacing w:before="40" w:after="40" w:line="240" w:lineRule="auto"/>
              <w:jc w:val="center"/>
            </w:pPr>
            <w:r>
              <w:rPr>
                <w:rFonts w:ascii="Arial" w:hAnsi="Arial" w:cs="Arial"/>
                <w:color w:val="000000"/>
                <w:sz w:val="20"/>
                <w:szCs w:val="20"/>
              </w:rPr>
              <w:t xml:space="preserve">4,95</w:t>
            </w:r>
          </w:p>
        </w:tc>
        <w:tc>
          <w:tcPr>
            <w:tcW w:w="1500" w:type="dxa"/>
            <w:vAlign w:val="center"/>
          </w:tcPr>
          <w:p>
            <w:pPr>
              <w:spacing w:before="40" w:after="40" w:line="240" w:lineRule="auto"/>
              <w:jc w:val="center"/>
            </w:pPr>
            <w:r>
              <w:rPr>
                <w:rFonts w:ascii="Arial" w:hAnsi="Arial" w:cs="Arial"/>
                <w:color w:val="000000"/>
                <w:sz w:val="20"/>
                <w:szCs w:val="20"/>
              </w:rPr>
              <w:t xml:space="preserve">28,78</w:t>
            </w:r>
          </w:p>
        </w:tc>
      </w:tr>
      <w:tr>
        <w:tc>
          <w:tcPr>
            <w:tcW w:w="3700" w:type="dxa"/>
            <w:vAlign w:val="center"/>
          </w:tcPr>
          <w:p>
            <w:pPr>
              <w:spacing w:before="40" w:after="40" w:line="240" w:lineRule="auto"/>
              <w:jc w:val="left"/>
            </w:pPr>
            <w:r>
              <w:rPr>
                <w:rFonts w:ascii="Arial" w:hAnsi="Arial" w:cs="Arial"/>
                <w:color w:val="000000"/>
                <w:sz w:val="20"/>
                <w:szCs w:val="20"/>
              </w:rPr>
              <w:t xml:space="preserve">Duración del barrido de red (s)</w:t>
            </w:r>
          </w:p>
        </w:tc>
        <w:tc>
          <w:tcPr>
            <w:tcW w:w="900" w:type="dxa"/>
            <w:vAlign w:val="center"/>
          </w:tcPr>
          <w:p>
            <w:pPr>
              <w:spacing w:before="40" w:after="40" w:line="240" w:lineRule="auto"/>
              <w:jc w:val="center"/>
            </w:pPr>
            <w:r>
              <w:rPr>
                <w:rFonts w:ascii="Arial" w:hAnsi="Arial" w:cs="Arial"/>
                <w:color w:val="000000"/>
                <w:sz w:val="20"/>
                <w:szCs w:val="20"/>
              </w:rPr>
              <w:t xml:space="preserve">85</w:t>
            </w:r>
          </w:p>
        </w:tc>
        <w:tc>
          <w:tcPr>
            <w:tcW w:w="1500" w:type="dxa"/>
            <w:vAlign w:val="center"/>
          </w:tcPr>
          <w:p>
            <w:pPr>
              <w:spacing w:before="40" w:after="40" w:line="240" w:lineRule="auto"/>
              <w:jc w:val="center"/>
            </w:pPr>
            <w:r>
              <w:rPr>
                <w:rFonts w:ascii="Arial" w:hAnsi="Arial" w:cs="Arial"/>
                <w:color w:val="000000"/>
                <w:sz w:val="20"/>
                <w:szCs w:val="20"/>
              </w:rPr>
              <w:t xml:space="preserve">3,97</w:t>
            </w:r>
          </w:p>
        </w:tc>
        <w:tc>
          <w:tcPr>
            <w:tcW w:w="1500" w:type="dxa"/>
            <w:vAlign w:val="center"/>
          </w:tcPr>
          <w:p>
            <w:pPr>
              <w:spacing w:before="40" w:after="40" w:line="240" w:lineRule="auto"/>
              <w:jc w:val="center"/>
            </w:pPr>
            <w:r>
              <w:rPr>
                <w:rFonts w:ascii="Arial" w:hAnsi="Arial" w:cs="Arial"/>
                <w:color w:val="000000"/>
                <w:sz w:val="20"/>
                <w:szCs w:val="20"/>
              </w:rPr>
              <w:t xml:space="preserve">3,00</w:t>
            </w:r>
          </w:p>
        </w:tc>
        <w:tc>
          <w:tcPr>
            <w:tcW w:w="1500" w:type="dxa"/>
            <w:vAlign w:val="center"/>
          </w:tcPr>
          <w:p>
            <w:pPr>
              <w:spacing w:before="40" w:after="40" w:line="240" w:lineRule="auto"/>
              <w:jc w:val="center"/>
            </w:pPr>
            <w:r>
              <w:rPr>
                <w:rFonts w:ascii="Arial" w:hAnsi="Arial" w:cs="Arial"/>
                <w:color w:val="000000"/>
                <w:sz w:val="20"/>
                <w:szCs w:val="20"/>
              </w:rPr>
              <w:t xml:space="preserve">4,38</w:t>
            </w:r>
          </w:p>
        </w:tc>
      </w:tr>
      <w:tr>
        <w:tc>
          <w:tcPr>
            <w:tcW w:w="3700" w:type="dxa"/>
            <w:vAlign w:val="center"/>
          </w:tcPr>
          <w:p>
            <w:pPr>
              <w:spacing w:before="40" w:after="40" w:line="240" w:lineRule="auto"/>
              <w:jc w:val="left"/>
            </w:pPr>
            <w:r>
              <w:rPr>
                <w:rFonts w:ascii="Arial" w:hAnsi="Arial" w:cs="Arial"/>
                <w:color w:val="000000"/>
                <w:sz w:val="20"/>
                <w:szCs w:val="20"/>
              </w:rPr>
              <w:t xml:space="preserve">Detección de conexión (s)</w:t>
            </w:r>
          </w:p>
        </w:tc>
        <w:tc>
          <w:tcPr>
            <w:tcW w:w="900" w:type="dxa"/>
            <w:vAlign w:val="center"/>
          </w:tcPr>
          <w:p>
            <w:pPr>
              <w:spacing w:before="40" w:after="40" w:line="240" w:lineRule="auto"/>
              <w:jc w:val="center"/>
            </w:pPr>
            <w:r>
              <w:rPr>
                <w:rFonts w:ascii="Arial" w:hAnsi="Arial" w:cs="Arial"/>
                <w:color w:val="000000"/>
                <w:sz w:val="20"/>
                <w:szCs w:val="20"/>
              </w:rPr>
              <w:t xml:space="preserve">10</w:t>
            </w:r>
          </w:p>
        </w:tc>
        <w:tc>
          <w:tcPr>
            <w:tcW w:w="1500" w:type="dxa"/>
            <w:vAlign w:val="center"/>
          </w:tcPr>
          <w:p>
            <w:pPr>
              <w:spacing w:before="40" w:after="40" w:line="240" w:lineRule="auto"/>
              <w:jc w:val="center"/>
            </w:pPr>
            <w:r>
              <w:rPr>
                <w:rFonts w:ascii="Arial" w:hAnsi="Arial" w:cs="Arial"/>
                <w:color w:val="000000"/>
                <w:sz w:val="20"/>
                <w:szCs w:val="20"/>
              </w:rPr>
              <w:t xml:space="preserve">4,7</w:t>
            </w:r>
          </w:p>
        </w:tc>
        <w:tc>
          <w:tcPr>
            <w:tcW w:w="1500" w:type="dxa"/>
            <w:vAlign w:val="center"/>
          </w:tcPr>
          <w:p>
            <w:pPr>
              <w:spacing w:before="40" w:after="40" w:line="240" w:lineRule="auto"/>
              <w:jc w:val="center"/>
            </w:pPr>
            <w:r>
              <w:rPr>
                <w:rFonts w:ascii="Arial" w:hAnsi="Arial" w:cs="Arial"/>
                <w:color w:val="000000"/>
                <w:sz w:val="20"/>
                <w:szCs w:val="20"/>
              </w:rPr>
              <w:t xml:space="preserve">3,8</w:t>
            </w:r>
          </w:p>
        </w:tc>
        <w:tc>
          <w:tcPr>
            <w:tcW w:w="1500" w:type="dxa"/>
            <w:vAlign w:val="center"/>
          </w:tcPr>
          <w:p>
            <w:pPr>
              <w:spacing w:before="40" w:after="40" w:line="240" w:lineRule="auto"/>
              <w:jc w:val="center"/>
            </w:pPr>
            <w:r>
              <w:rPr>
                <w:rFonts w:ascii="Arial" w:hAnsi="Arial" w:cs="Arial"/>
                <w:color w:val="000000"/>
                <w:sz w:val="20"/>
                <w:szCs w:val="20"/>
              </w:rPr>
              <w:t xml:space="preserve">11,2</w:t>
            </w:r>
          </w:p>
        </w:tc>
      </w:tr>
      <w:tr>
        <w:tc>
          <w:tcPr>
            <w:tcW w:w="3700" w:type="dxa"/>
            <w:vAlign w:val="center"/>
          </w:tcPr>
          <w:p>
            <w:pPr>
              <w:spacing w:before="40" w:after="40" w:line="240" w:lineRule="auto"/>
              <w:jc w:val="left"/>
            </w:pPr>
            <w:r>
              <w:rPr>
                <w:rFonts w:ascii="Arial" w:hAnsi="Arial" w:cs="Arial"/>
                <w:color w:val="000000"/>
                <w:sz w:val="20"/>
                <w:szCs w:val="20"/>
              </w:rPr>
              <w:t xml:space="preserve">Detección de desconexión (s)</w:t>
            </w:r>
          </w:p>
        </w:tc>
        <w:tc>
          <w:tcPr>
            <w:tcW w:w="900" w:type="dxa"/>
            <w:vAlign w:val="center"/>
          </w:tcPr>
          <w:p>
            <w:pPr>
              <w:spacing w:before="40" w:after="40" w:line="240" w:lineRule="auto"/>
              <w:jc w:val="center"/>
            </w:pPr>
            <w:r>
              <w:rPr>
                <w:rFonts w:ascii="Arial" w:hAnsi="Arial" w:cs="Arial"/>
                <w:color w:val="000000"/>
                <w:sz w:val="20"/>
                <w:szCs w:val="20"/>
              </w:rPr>
              <w:t xml:space="preserve">10</w:t>
            </w:r>
          </w:p>
        </w:tc>
        <w:tc>
          <w:tcPr>
            <w:tcW w:w="1500" w:type="dxa"/>
            <w:vAlign w:val="center"/>
          </w:tcPr>
          <w:p>
            <w:pPr>
              <w:spacing w:before="40" w:after="40" w:line="240" w:lineRule="auto"/>
              <w:jc w:val="center"/>
            </w:pPr>
            <w:r>
              <w:rPr>
                <w:rFonts w:ascii="Arial" w:hAnsi="Arial" w:cs="Arial"/>
                <w:color w:val="000000"/>
                <w:sz w:val="20"/>
                <w:szCs w:val="20"/>
              </w:rPr>
              <w:t xml:space="preserve">41,8</w:t>
            </w:r>
          </w:p>
        </w:tc>
        <w:tc>
          <w:tcPr>
            <w:tcW w:w="1500" w:type="dxa"/>
            <w:vAlign w:val="center"/>
          </w:tcPr>
          <w:p>
            <w:pPr>
              <w:spacing w:before="40" w:after="40" w:line="240" w:lineRule="auto"/>
              <w:jc w:val="center"/>
            </w:pPr>
            <w:r>
              <w:rPr>
                <w:rFonts w:ascii="Arial" w:hAnsi="Arial" w:cs="Arial"/>
                <w:color w:val="000000"/>
                <w:sz w:val="20"/>
                <w:szCs w:val="20"/>
              </w:rPr>
              <w:t xml:space="preserve">24,9</w:t>
            </w:r>
          </w:p>
        </w:tc>
        <w:tc>
          <w:tcPr>
            <w:tcW w:w="1500" w:type="dxa"/>
            <w:vAlign w:val="center"/>
          </w:tcPr>
          <w:p>
            <w:pPr>
              <w:spacing w:before="40" w:after="40" w:line="240" w:lineRule="auto"/>
              <w:jc w:val="center"/>
            </w:pPr>
            <w:r>
              <w:rPr>
                <w:rFonts w:ascii="Arial" w:hAnsi="Arial" w:cs="Arial"/>
                <w:color w:val="000000"/>
                <w:sz w:val="20"/>
                <w:szCs w:val="20"/>
              </w:rPr>
              <w:t xml:space="preserve">67,1</w:t>
            </w:r>
          </w:p>
        </w:tc>
      </w:tr>
    </w:tbl>
    <w:p>
      <w:pPr>
        <w:spacing w:after="100" w:afterAutospacing="1"/>
        <w:ind w:left="102"/>
        <w:rPr>
          <w:rFonts w:ascii="Arial" w:hAnsi="Arial" w:cs="Arial"/>
          <w:sz w:val="20"/>
          <w:szCs w:val="20"/>
        </w:rPr>
      </w:pPr>
      <w:r>
        <w:rPr>
          <w:rFonts w:ascii="Arial" w:eastAsia="Times New Roman" w:hAnsi="Arial" w:cs="Arial"/>
          <w:b/>
          <w:bCs/>
          <w:i/>
          <w:iCs/>
          <w:color w:val="000000" w:themeColor="text1"/>
          <w:sz w:val="20"/>
          <w:szCs w:val="20"/>
          <w:lang w:eastAsia="es-BO"/>
        </w:rPr>
        <w:t>Nota.</w:t>
      </w:r>
      <w:r>
        <w:rPr>
          <w:rFonts w:ascii="Arial" w:hAnsi="Arial" w:cs="Arial"/>
          <w:sz w:val="20"/>
          <w:szCs w:val="20"/>
        </w:rPr>
        <w:t xml:space="preserve"> Elaboración propia.</w:t>
      </w:r>
    </w:p>
    <w:p>
      <w:pPr>
        <w:pStyle w:val="Textoindependiente"/>
        <w:spacing w:before="133" w:line="360" w:lineRule="auto"/>
        <w:ind w:left="100" w:right="126"/>
        <w:jc w:val="both"/>
        <w:rPr>
          <w:rFonts w:ascii="Arial" w:hAnsi="Arial" w:cs="Arial"/>
          <w:lang w:val="es-BO"/>
        </w:rPr>
      </w:pPr>
      <w:r>
        <w:rPr>
          <w:rFonts w:ascii="Arial" w:hAnsi="Arial" w:cs="Arial"/>
          <w:lang w:val="es-BO"/>
        </w:rPr>
        <w:t xml:space="preserve">La Figura 2 muestra avisos reales recibidos en el teléfono. Ante una persona externa, el bot envía la fotografía con los botones Es conocido y Desconocido, y al pulsar Desconocido envía el video de evidencia de 8 s. El monitor de red notifica cada conexión y desconexión con el fabricante, la MAC y la hora, y ante los equipos registrados de los ocupantes envía un saludo de llegada o de salida con el tiempo que permanecieron fuera o dentro de la vivienda. Así, el usuario conoce desde el teléfono quién llega y quién sale sin revisar grabaciones.</w:t>
      </w:r>
    </w:p>
    <w:p>
      <w:pPr>
        <w:pStyle w:val="Textoindependiente"/>
        <w:keepNext/>
        <w:spacing w:before="120" w:after="120"/>
        <w:ind w:left="100" w:right="116"/>
        <w:rPr>
          <w:rFonts w:ascii="Arial" w:hAnsi="Arial" w:cs="Arial"/>
          <w:b/>
          <w:bCs/>
          <w:lang w:val="es-BO"/>
        </w:rPr>
      </w:pPr>
      <w:r>
        <w:rPr>
          <w:rFonts w:ascii="Arial" w:hAnsi="Arial" w:cs="Arial"/>
          <w:b/>
          <w:bCs/>
          <w:lang w:val="es-BO"/>
        </w:rPr>
        <w:t xml:space="preserve">Figura 2.</w:t>
      </w:r>
    </w:p>
    <w:p>
      <w:pPr>
        <w:pStyle w:val="Textoindependiente"/>
        <w:keepNext/>
        <w:spacing w:before="120"/>
        <w:ind w:left="100" w:right="116"/>
        <w:rPr>
          <w:rFonts w:ascii="Arial" w:hAnsi="Arial" w:cs="Arial"/>
          <w:i/>
          <w:iCs/>
          <w:lang w:val="es-BO"/>
        </w:rPr>
      </w:pPr>
      <w:r>
        <w:rPr>
          <w:rFonts w:ascii="Arial" w:hAnsi="Arial" w:cs="Arial"/>
          <w:i/>
          <w:iCs/>
          <w:lang w:val="es-BO"/>
        </w:rPr>
        <w:t xml:space="preserve">Avisos del sistema recibidos en Telegram</w:t>
      </w:r>
    </w:p>
    <w:p>
      <w:pPr>
        <w:keepNext/>
        <w:spacing w:before="60" w:after="60"/>
        <w:jc w:val="center"/>
      </w:pPr>
      <w:r xmlns:a="http://schemas.openxmlformats.org/drawingml/2006/main" xmlns:pic="http://schemas.openxmlformats.org/drawingml/2006/picture">
        <w:rPr>
          <w:noProof/>
        </w:rPr>
        <w:drawing>
          <wp:inline distT="0" distB="0" distL="0" distR="0">
            <wp:extent cx="4023360" cy="2352947"/>
            <wp:effectExtent l="0" t="0" r="0" b="0"/>
            <wp:docPr id="5002" name="fig_telegram.png" descr="Avisos del sistema recibidos en Telegram"/>
            <wp:cNvGraphicFramePr>
              <a:graphicFrameLocks noChangeAspect="1"/>
            </wp:cNvGraphicFramePr>
            <a:graphic>
              <a:graphicData uri="http://schemas.openxmlformats.org/drawingml/2006/picture">
                <pic:pic>
                  <pic:nvPicPr>
                    <pic:cNvPr id="5002" name="fig_telegram.png"/>
                    <pic:cNvPicPr/>
                  </pic:nvPicPr>
                  <pic:blipFill>
                    <a:blip r:embed="rId28"/>
                    <a:stretch>
                      <a:fillRect/>
                    </a:stretch>
                  </pic:blipFill>
                  <pic:spPr>
                    <a:xfrm>
                      <a:off x="0" y="0"/>
                      <a:ext cx="4023360" cy="2352947"/>
                    </a:xfrm>
                    <a:prstGeom prst="rect">
                      <a:avLst/>
                    </a:prstGeom>
                  </pic:spPr>
                </pic:pic>
              </a:graphicData>
            </a:graphic>
          </wp:inline>
        </w:drawing>
      </w:r>
    </w:p>
    <w:p>
      <w:pPr>
        <w:pStyle w:val="Textoindependiente"/>
        <w:spacing w:before="120" w:line="360" w:lineRule="auto"/>
        <w:ind w:left="100" w:right="116"/>
        <w:rPr>
          <w:rFonts w:ascii="Arial" w:hAnsi="Arial" w:cs="Arial"/>
          <w:b/>
          <w:bCs/>
          <w:sz w:val="20"/>
          <w:szCs w:val="20"/>
          <w:lang w:val="es-BO"/>
        </w:rPr>
      </w:pPr>
      <w:r>
        <w:rPr>
          <w:rFonts w:ascii="Arial" w:hAnsi="Arial" w:cs="Arial"/>
          <w:b/>
          <w:bCs/>
          <w:i/>
          <w:iCs/>
          <w:sz w:val="20"/>
          <w:szCs w:val="20"/>
          <w:lang w:val="es-BO"/>
        </w:rPr>
        <w:t>Nota.</w:t>
      </w:r>
      <w:r>
        <w:rPr>
          <w:rFonts w:ascii="Arial" w:hAnsi="Arial" w:cs="Arial"/>
          <w:sz w:val="20"/>
          <w:szCs w:val="20"/>
          <w:lang w:val="es-BO"/>
        </w:rPr>
        <w:t xml:space="preserve"> (a) persona externa con botones de respuesta y video de evidencia; (b) conexión y desconexión de dispositivos; (c) inicio del sistema, bienvenida y registro de salida y llegada. Rostros, direcciones MAC e IP difuminados. Elaboración propia.</w:t>
      </w:r>
    </w:p>
    <w:p>
      <w:pPr>
        <w:pStyle w:val="Textoindependiente"/>
        <w:spacing w:before="120" w:after="120" w:line="360" w:lineRule="auto"/>
        <w:ind w:left="102"/>
        <w:jc w:val="both"/>
        <w:rPr>
          <w:rFonts w:ascii="Arial" w:hAnsi="Arial" w:cs="Arial"/>
          <w:b/>
          <w:bCs/>
          <w:lang w:val="es-US"/>
        </w:rPr>
      </w:pPr>
      <w:r>
        <w:rPr>
          <w:rFonts w:ascii="Arial" w:hAnsi="Arial" w:cs="Arial"/>
          <w:b/>
          <w:bCs/>
          <w:lang w:val="es-US"/>
        </w:rPr>
        <w:t xml:space="preserve">Discusión</w:t>
      </w:r>
    </w:p>
    <w:p>
      <w:pPr>
        <w:pStyle w:val="Textoindependiente"/>
        <w:spacing w:before="133" w:line="360" w:lineRule="auto"/>
        <w:ind w:left="100" w:right="126"/>
        <w:jc w:val="both"/>
        <w:rPr>
          <w:rFonts w:ascii="Arial" w:hAnsi="Arial" w:cs="Arial"/>
          <w:lang w:val="es-BO"/>
        </w:rPr>
      </w:pPr>
      <w:r>
        <w:rPr>
          <w:rFonts w:ascii="Arial" w:hAnsi="Arial" w:cs="Arial"/>
          <w:lang w:val="es-BO"/>
        </w:rPr>
        <w:t xml:space="preserve">La exactitud de </w:t>
      </w:r>
      <w:r>
        <w:rPr>
          <w:rFonts w:ascii="Arial" w:hAnsi="Arial" w:cs="Arial"/>
          <w:lang w:val="es-BO"/>
        </w:rPr>
        <w:t xml:space="preserve">89,18</w:t>
      </w:r>
      <w:r>
        <w:rPr>
          <w:rFonts w:ascii="Arial" w:hAnsi="Arial" w:cs="Arial"/>
          <w:lang w:val="es-BO"/>
        </w:rPr>
        <w:t xml:space="preserve"> % se compara con el 97 % de Ali et al. (2023), con 844 imágenes, y con el 77,38 % de Miranda Orostegui et al. (2021) con equipos de bajo costo. A diferencia de estos trabajos, que reconocen el rostro, el sistema clasifica toda la escena, lo que simplifica la implementación pero lo hace depender del fondo, la luz y la posición de la cámara. Esto concuerda con Wong y Fadzly (2022), que pasaron de 55,30 % a 99,42 % al entrenar con fotos del lugar, con Malahina et al. (2024), que advierten que entrenar con fondos limpios puede reducir el desempeño en imágenes con otros objetos, y con el aprendizaje por atajos que describen Geirhos et al. (2020). En una prueba preliminar con la cámara desplazada, Vacío se confundió con Externo.</w:t>
      </w:r>
    </w:p>
    <w:p>
      <w:pPr>
        <w:pStyle w:val="Textoindependiente"/>
        <w:spacing w:before="133" w:line="360" w:lineRule="auto"/>
        <w:ind w:left="100" w:right="126"/>
        <w:jc w:val="both"/>
        <w:rPr>
          <w:rFonts w:ascii="Arial" w:hAnsi="Arial" w:cs="Arial"/>
          <w:lang w:val="es-BO"/>
        </w:rPr>
      </w:pPr>
      <w:r>
        <w:rPr>
          <w:rFonts w:ascii="Arial" w:hAnsi="Arial" w:cs="Arial"/>
          <w:lang w:val="es-BO"/>
        </w:rPr>
        <w:t xml:space="preserve">La capa de verificación redujo los avisos incorrectos de </w:t>
      </w:r>
      <w:r>
        <w:rPr>
          <w:rFonts w:ascii="Arial" w:hAnsi="Arial" w:cs="Arial"/>
          <w:lang w:val="es-BO"/>
        </w:rPr>
        <w:t xml:space="preserve">158</w:t>
      </w:r>
      <w:r>
        <w:rPr>
          <w:rFonts w:ascii="Arial" w:hAnsi="Arial" w:cs="Arial"/>
          <w:lang w:val="es-BO"/>
        </w:rPr>
        <w:t xml:space="preserve"> a </w:t>
      </w:r>
      <w:r>
        <w:rPr>
          <w:rFonts w:ascii="Arial" w:hAnsi="Arial" w:cs="Arial"/>
          <w:lang w:val="es-BO"/>
        </w:rPr>
        <w:t xml:space="preserve">5</w:t>
      </w:r>
      <w:r>
        <w:rPr>
          <w:rFonts w:ascii="Arial" w:hAnsi="Arial" w:cs="Arial"/>
          <w:lang w:val="es-BO"/>
        </w:rPr>
        <w:t xml:space="preserve"> con un retardo medio de </w:t>
      </w:r>
      <w:r>
        <w:rPr>
          <w:rFonts w:ascii="Arial" w:hAnsi="Arial" w:cs="Arial"/>
          <w:lang w:val="es-BO"/>
        </w:rPr>
        <w:t xml:space="preserve">1,82</w:t>
      </w:r>
      <w:r>
        <w:rPr>
          <w:rFonts w:ascii="Arial" w:hAnsi="Arial" w:cs="Arial"/>
          <w:lang w:val="es-BO"/>
        </w:rPr>
        <w:t xml:space="preserve"> s, de forma coherente con Kutlugün y Şirin (2023), quienes usaron un indicador de cambio de escena para ajustar el umbral de comparación en los bloques donde la escena no cambia y alcanzaron 99,25 % de exactitud. Los envíos de 0,95 s para texto y 1,50 s para fotografías permiten que el aviso llegue mientras la persona aún está en la entrada, y la confirmación del usuario con video de evidencia añade una interacción bidireccional que permite descartar en segundos los avisos de personas conocidas.</w:t>
      </w:r>
    </w:p>
    <w:p>
      <w:pPr>
        <w:pStyle w:val="Textoindependiente"/>
        <w:spacing w:before="133" w:line="360" w:lineRule="auto"/>
        <w:ind w:left="100" w:right="126"/>
        <w:jc w:val="both"/>
        <w:rPr>
          <w:rFonts w:ascii="Arial" w:hAnsi="Arial" w:cs="Arial"/>
          <w:lang w:val="es-BO"/>
        </w:rPr>
      </w:pPr>
      <w:r>
        <w:rPr>
          <w:rFonts w:ascii="Arial" w:hAnsi="Arial" w:cs="Arial"/>
          <w:lang w:val="es-BO"/>
        </w:rPr>
        <w:t xml:space="preserve">El monitor de red detectó las conexiones en 4,7 s y las desconexiones en 41,8 s, lo que respalda usar la red como indicador de presencia, al igual que Wang et al. (2019). Como los teléfonos usan direcciones MAC aleatorias, cuya protección falla (Martin et al., 2017), el sistema identifica cada equipo por la dirección que usa en la red local. Para limitar los riesgos del hogar inteligente (Hammi et al., 2022), las imágenes se procesan en la computadora, solo se envían al chat del propietario y solo se vigila la subred propia. Como limitación, las pruebas se hicieron con luz artificial y con </w:t>
      </w:r>
      <w:r>
        <w:rPr>
          <w:rFonts w:ascii="Arial" w:hAnsi="Arial" w:cs="Arial"/>
          <w:lang w:val="es-BO"/>
        </w:rPr>
        <w:t xml:space="preserve">una sola persona externa, que además formó parte del conjunto de entrenamiento, por lo que falta evaluar el desempeño con personas desconocidas y con luz natural</w:t>
      </w:r>
      <w:r>
        <w:rPr>
          <w:rFonts w:ascii="Arial" w:hAnsi="Arial" w:cs="Arial"/>
          <w:lang w:val="es-BO"/>
        </w:rPr>
        <w:t xml:space="preserve">.</w:t>
      </w:r>
    </w:p>
    <w:p>
      <w:pPr>
        <w:pStyle w:val="Ttulo1"/>
        <w:rPr>
          <w:lang w:val="es-ES"/>
        </w:rPr>
      </w:pPr>
      <w:r>
        <w:rPr>
          <w:lang w:val="es-ES"/>
        </w:rPr>
        <w:t xml:space="preserve">Conclusiones</w:t>
      </w:r>
    </w:p>
    <w:p>
      <w:pPr>
        <w:pStyle w:val="Textoindependiente"/>
        <w:spacing w:before="133" w:line="360" w:lineRule="auto"/>
        <w:ind w:left="100" w:right="126"/>
        <w:jc w:val="both"/>
        <w:rPr>
          <w:rFonts w:ascii="Arial" w:hAnsi="Arial" w:cs="Arial"/>
          <w:lang w:val="es-BO"/>
        </w:rPr>
      </w:pPr>
      <w:r>
        <w:rPr>
          <w:rFonts w:ascii="Arial" w:hAnsi="Arial" w:cs="Arial"/>
          <w:lang w:val="es-BO"/>
        </w:rPr>
        <w:t xml:space="preserve">El sistema integra un modelo de reconocimiento de formas entrenado en Teachable Machine, una capa de verificación temporal, un monitor de la red informática y un bot de Telegram en una computadora con cámara web. El modelo alcanza </w:t>
      </w:r>
      <w:r>
        <w:rPr>
          <w:rFonts w:ascii="Arial" w:hAnsi="Arial" w:cs="Arial"/>
          <w:lang w:val="es-BO"/>
        </w:rPr>
        <w:t xml:space="preserve">89,18</w:t>
      </w:r>
      <w:r>
        <w:rPr>
          <w:rFonts w:ascii="Arial" w:hAnsi="Arial" w:cs="Arial"/>
          <w:lang w:val="es-BO"/>
        </w:rPr>
        <w:t xml:space="preserve"> % de exactitud en la vivienda donde fue entrenado, y exigir diez fotogramas consecutivos con al menos 90 % de confianza reduce los avisos incorrectos de </w:t>
      </w:r>
      <w:r>
        <w:rPr>
          <w:rFonts w:ascii="Arial" w:hAnsi="Arial" w:cs="Arial"/>
          <w:lang w:val="es-BO"/>
        </w:rPr>
        <w:t xml:space="preserve">158</w:t>
      </w:r>
      <w:r>
        <w:rPr>
          <w:rFonts w:ascii="Arial" w:hAnsi="Arial" w:cs="Arial"/>
          <w:lang w:val="es-BO"/>
        </w:rPr>
        <w:t xml:space="preserve"> a </w:t>
      </w:r>
      <w:r>
        <w:rPr>
          <w:rFonts w:ascii="Arial" w:hAnsi="Arial" w:cs="Arial"/>
          <w:lang w:val="es-BO"/>
        </w:rPr>
        <w:t xml:space="preserve">5</w:t>
      </w:r>
      <w:r>
        <w:rPr>
          <w:rFonts w:ascii="Arial" w:hAnsi="Arial" w:cs="Arial"/>
          <w:lang w:val="es-BO"/>
        </w:rPr>
        <w:t xml:space="preserve">, </w:t>
      </w:r>
      <w:r>
        <w:rPr>
          <w:rFonts w:ascii="Arial" w:hAnsi="Arial" w:cs="Arial"/>
          <w:lang w:val="es-BO"/>
        </w:rPr>
        <w:t xml:space="preserve">sin</w:t>
      </w:r>
      <w:r>
        <w:rPr>
          <w:rFonts w:ascii="Arial" w:hAnsi="Arial" w:cs="Arial"/>
          <w:lang w:val="es-BO"/>
        </w:rPr>
        <w:t xml:space="preserve"> avisos con la entrada vacía y con un retardo medio de </w:t>
      </w:r>
      <w:r>
        <w:rPr>
          <w:rFonts w:ascii="Arial" w:hAnsi="Arial" w:cs="Arial"/>
          <w:lang w:val="es-BO"/>
        </w:rPr>
        <w:t xml:space="preserve">1,82</w:t>
      </w:r>
      <w:r>
        <w:rPr>
          <w:rFonts w:ascii="Arial" w:hAnsi="Arial" w:cs="Arial"/>
          <w:lang w:val="es-BO"/>
        </w:rPr>
        <w:t xml:space="preserve"> s. El monitor de red detecta la llegada de los ocupantes en 4,7 s y su salida en 41,8 s sin sensores adicionales. Así, una herramienta sin programación con reglas simples de verificación permite un sistema de seguridad de bajo costo, que exige entrenar con imágenes del lugar.</w:t>
      </w:r>
    </w:p>
    <w:p>
      <w:pPr>
        <w:pStyle w:val="Ttulo1"/>
        <w:rPr>
          <w:lang w:val="es-ES"/>
        </w:rPr>
      </w:pPr>
      <w:r>
        <w:rPr>
          <w:lang w:val="es-ES"/>
        </w:rPr>
        <w:t xml:space="preserve">Referencias</w:t>
      </w:r>
    </w:p>
    <w:p>
      <w:pPr>
        <w:spacing w:line="360" w:lineRule="auto"/>
        <w:ind w:left="709" w:hanging="709"/>
        <w:rPr>
          <w:rFonts w:ascii="Arial" w:hAnsi="Arial" w:cs="Arial"/>
          <w:bCs/>
          <w:color w:val="000000" w:themeColor="text1"/>
          <w:sz w:val="24"/>
          <w:szCs w:val="24"/>
        </w:rPr>
      </w:pPr>
      <w:r>
        <w:rPr>
          <w:rFonts w:ascii="Arial" w:hAnsi="Arial" w:cs="Arial"/>
          <w:color w:val="000000" w:themeColor="text1"/>
          <w:sz w:val="24"/>
          <w:szCs w:val="24"/>
        </w:rPr>
        <w:t xml:space="preserve">Ali, H. H., Naif, J. R., &amp; Humood, W. R. (2023). </w:t>
      </w:r>
      <w:r>
        <w:rPr>
          <w:rFonts w:ascii="Arial" w:hAnsi="Arial" w:cs="Arial"/>
          <w:i/>
          <w:iCs/>
          <w:color w:val="000000" w:themeColor="text1"/>
          <w:sz w:val="24"/>
          <w:szCs w:val="24"/>
        </w:rPr>
        <w:t xml:space="preserve">A new smart home intruder detection system based on deep learning</w:t>
      </w:r>
      <w:r>
        <w:rPr>
          <w:rFonts w:ascii="Arial" w:hAnsi="Arial" w:cs="Arial"/>
          <w:color w:val="000000" w:themeColor="text1"/>
          <w:sz w:val="24"/>
          <w:szCs w:val="24"/>
        </w:rPr>
        <w:t xml:space="preserve">. Al-Mustansiriyah Journal of Science, 34(2), 60–69. </w:t>
      </w:r>
      <w:hyperlink r:id="rId29" w:history="1">
        <w:r>
          <w:rPr>
            <w:rStyle w:val="Hipervnculo"/>
            <w:rFonts w:ascii="Arial" w:hAnsi="Arial" w:cs="Arial"/>
            <w:sz w:val="24"/>
            <w:szCs w:val="24"/>
          </w:rPr>
          <w:t xml:space="preserve">https://doi.org/10.23851/mjs.v34i2.1267</w:t>
        </w:r>
      </w:hyperlink>
    </w:p>
    <w:p>
      <w:pPr>
        <w:spacing w:line="360" w:lineRule="auto"/>
        <w:ind w:left="709" w:hanging="709"/>
        <w:rPr>
          <w:rFonts w:ascii="Arial" w:hAnsi="Arial" w:cs="Arial"/>
          <w:bCs/>
          <w:color w:val="000000" w:themeColor="text1"/>
          <w:sz w:val="24"/>
          <w:szCs w:val="24"/>
        </w:rPr>
      </w:pPr>
      <w:r>
        <w:rPr>
          <w:rFonts w:ascii="Arial" w:hAnsi="Arial" w:cs="Arial"/>
          <w:color w:val="000000" w:themeColor="text1"/>
          <w:sz w:val="24"/>
          <w:szCs w:val="24"/>
        </w:rPr>
        <w:t xml:space="preserve">Carney, M., Webster, B., Alvarado, I., Phillips, K., Howell, N., Griffith, J., Jongejan, J., Pitaru, A., &amp; Chen, A. (2020). </w:t>
      </w:r>
      <w:r>
        <w:rPr>
          <w:rFonts w:ascii="Arial" w:hAnsi="Arial" w:cs="Arial"/>
          <w:i/>
          <w:iCs/>
          <w:color w:val="000000" w:themeColor="text1"/>
          <w:sz w:val="24"/>
          <w:szCs w:val="24"/>
        </w:rPr>
        <w:t xml:space="preserve">Teachable Machine: Approachable web-based tool for exploring machine learning classification</w:t>
      </w:r>
      <w:r>
        <w:rPr>
          <w:rFonts w:ascii="Arial" w:hAnsi="Arial" w:cs="Arial"/>
          <w:color w:val="000000" w:themeColor="text1"/>
          <w:sz w:val="24"/>
          <w:szCs w:val="24"/>
        </w:rPr>
        <w:t xml:space="preserve">. En Extended Abstracts of the 2020 CHI Conference on Human Factors in Computing Systems (pp. 1–8). Association for Computing Machinery. </w:t>
      </w:r>
      <w:hyperlink r:id="rId30" w:history="1">
        <w:r>
          <w:rPr>
            <w:rStyle w:val="Hipervnculo"/>
            <w:rFonts w:ascii="Arial" w:hAnsi="Arial" w:cs="Arial"/>
            <w:sz w:val="24"/>
            <w:szCs w:val="24"/>
          </w:rPr>
          <w:t xml:space="preserve">https://doi.org/10.1145/3334480.3382839</w:t>
        </w:r>
      </w:hyperlink>
    </w:p>
    <w:p>
      <w:pPr>
        <w:spacing w:line="360" w:lineRule="auto"/>
        <w:ind w:left="709" w:hanging="709"/>
        <w:rPr>
          <w:rFonts w:ascii="Arial" w:hAnsi="Arial" w:cs="Arial"/>
          <w:bCs/>
          <w:color w:val="000000" w:themeColor="text1"/>
          <w:sz w:val="24"/>
          <w:szCs w:val="24"/>
        </w:rPr>
      </w:pPr>
      <w:r>
        <w:rPr>
          <w:rFonts w:ascii="Arial" w:hAnsi="Arial" w:cs="Arial"/>
          <w:color w:val="000000" w:themeColor="text1"/>
          <w:sz w:val="24"/>
          <w:szCs w:val="24"/>
        </w:rPr>
        <w:t xml:space="preserve">Geirhos, R., Jacobsen, J.-H., Michaelis, C., Zemel, R., Brendel, W., Bethge, M., &amp; Wichmann, F. A. (2020). </w:t>
      </w:r>
      <w:r>
        <w:rPr>
          <w:rFonts w:ascii="Arial" w:hAnsi="Arial" w:cs="Arial"/>
          <w:i/>
          <w:iCs/>
          <w:color w:val="000000" w:themeColor="text1"/>
          <w:sz w:val="24"/>
          <w:szCs w:val="24"/>
        </w:rPr>
        <w:t xml:space="preserve">Shortcut learning in deep neural networks</w:t>
      </w:r>
      <w:r>
        <w:rPr>
          <w:rFonts w:ascii="Arial" w:hAnsi="Arial" w:cs="Arial"/>
          <w:color w:val="000000" w:themeColor="text1"/>
          <w:sz w:val="24"/>
          <w:szCs w:val="24"/>
        </w:rPr>
        <w:t xml:space="preserve">. Nature Machine Intelligence, 2(11), 665–673. </w:t>
      </w:r>
      <w:hyperlink r:id="rId31" w:history="1">
        <w:r>
          <w:rPr>
            <w:rStyle w:val="Hipervnculo"/>
            <w:rFonts w:ascii="Arial" w:hAnsi="Arial" w:cs="Arial"/>
            <w:sz w:val="24"/>
            <w:szCs w:val="24"/>
          </w:rPr>
          <w:t xml:space="preserve">https://doi.org/10.1038/s42256-020-00257-z</w:t>
        </w:r>
      </w:hyperlink>
    </w:p>
    <w:p>
      <w:pPr>
        <w:spacing w:line="360" w:lineRule="auto"/>
        <w:ind w:left="709" w:hanging="709"/>
        <w:rPr>
          <w:rFonts w:ascii="Arial" w:hAnsi="Arial" w:cs="Arial"/>
          <w:bCs/>
          <w:color w:val="000000" w:themeColor="text1"/>
          <w:sz w:val="24"/>
          <w:szCs w:val="24"/>
        </w:rPr>
      </w:pPr>
      <w:r>
        <w:rPr>
          <w:rFonts w:ascii="Arial" w:hAnsi="Arial" w:cs="Arial"/>
          <w:color w:val="000000" w:themeColor="text1"/>
          <w:sz w:val="24"/>
          <w:szCs w:val="24"/>
        </w:rPr>
        <w:t xml:space="preserve">Hammi, B., Zeadally, S., Khatoun, R., &amp; Nebhen, J. (2022). </w:t>
      </w:r>
      <w:r>
        <w:rPr>
          <w:rFonts w:ascii="Arial" w:hAnsi="Arial" w:cs="Arial"/>
          <w:i/>
          <w:iCs/>
          <w:color w:val="000000" w:themeColor="text1"/>
          <w:sz w:val="24"/>
          <w:szCs w:val="24"/>
        </w:rPr>
        <w:t xml:space="preserve">Survey on smart homes: Vulnerabilities, risks, and countermeasures</w:t>
      </w:r>
      <w:r>
        <w:rPr>
          <w:rFonts w:ascii="Arial" w:hAnsi="Arial" w:cs="Arial"/>
          <w:color w:val="000000" w:themeColor="text1"/>
          <w:sz w:val="24"/>
          <w:szCs w:val="24"/>
        </w:rPr>
        <w:t xml:space="preserve">. Computers &amp; Security, 117, Artículo 102677. </w:t>
      </w:r>
      <w:hyperlink r:id="rId32" w:history="1">
        <w:r>
          <w:rPr>
            <w:rStyle w:val="Hipervnculo"/>
            <w:rFonts w:ascii="Arial" w:hAnsi="Arial" w:cs="Arial"/>
            <w:sz w:val="24"/>
            <w:szCs w:val="24"/>
          </w:rPr>
          <w:t xml:space="preserve">https://doi.org/10.1016/j.cose.2022.102677</w:t>
        </w:r>
      </w:hyperlink>
    </w:p>
    <w:p>
      <w:pPr>
        <w:spacing w:line="360" w:lineRule="auto"/>
        <w:ind w:left="709" w:hanging="709"/>
        <w:rPr>
          <w:rFonts w:ascii="Arial" w:hAnsi="Arial" w:cs="Arial"/>
          <w:bCs/>
          <w:color w:val="000000" w:themeColor="text1"/>
          <w:sz w:val="24"/>
          <w:szCs w:val="24"/>
        </w:rPr>
      </w:pPr>
      <w:r>
        <w:rPr>
          <w:rFonts w:ascii="Arial" w:hAnsi="Arial" w:cs="Arial"/>
          <w:color w:val="000000" w:themeColor="text1"/>
          <w:sz w:val="24"/>
          <w:szCs w:val="24"/>
        </w:rPr>
        <w:t xml:space="preserve">Howard, A. G., Zhu, M., Chen, B., Kalenichenko, D., Wang, W., Weyand, T., Andreetto, M., &amp; Adam, H. (2017). </w:t>
      </w:r>
      <w:r>
        <w:rPr>
          <w:rFonts w:ascii="Arial" w:hAnsi="Arial" w:cs="Arial"/>
          <w:i/>
          <w:iCs/>
          <w:color w:val="000000" w:themeColor="text1"/>
          <w:sz w:val="24"/>
          <w:szCs w:val="24"/>
        </w:rPr>
        <w:t xml:space="preserve">MobileNets: Efficient convolutional neural networks for mobile vision applications</w:t>
      </w:r>
      <w:r>
        <w:rPr>
          <w:rFonts w:ascii="Arial" w:hAnsi="Arial" w:cs="Arial"/>
          <w:color w:val="000000" w:themeColor="text1"/>
          <w:sz w:val="24"/>
          <w:szCs w:val="24"/>
        </w:rPr>
        <w:t xml:space="preserve"> (arXiv:1704.04861). arXiv. </w:t>
      </w:r>
      <w:hyperlink r:id="rId33" w:history="1">
        <w:r>
          <w:rPr>
            <w:rStyle w:val="Hipervnculo"/>
            <w:rFonts w:ascii="Arial" w:hAnsi="Arial" w:cs="Arial"/>
            <w:sz w:val="24"/>
            <w:szCs w:val="24"/>
          </w:rPr>
          <w:t xml:space="preserve">https://doi.org/10.48550/arXiv.1704.04861</w:t>
        </w:r>
      </w:hyperlink>
    </w:p>
    <w:p>
      <w:pPr>
        <w:spacing w:line="360" w:lineRule="auto"/>
        <w:ind w:left="709" w:hanging="709"/>
        <w:rPr>
          <w:rFonts w:ascii="Arial" w:hAnsi="Arial" w:cs="Arial"/>
          <w:bCs/>
          <w:color w:val="000000" w:themeColor="text1"/>
          <w:sz w:val="24"/>
          <w:szCs w:val="24"/>
        </w:rPr>
      </w:pPr>
      <w:r>
        <w:rPr>
          <w:rFonts w:ascii="Arial" w:hAnsi="Arial" w:cs="Arial"/>
          <w:color w:val="000000" w:themeColor="text1"/>
          <w:sz w:val="24"/>
          <w:szCs w:val="24"/>
        </w:rPr>
        <w:t xml:space="preserve">Kutlugün, M. A., &amp; Şirin, Y. (2023). </w:t>
      </w:r>
      <w:r>
        <w:rPr>
          <w:rFonts w:ascii="Arial" w:hAnsi="Arial" w:cs="Arial"/>
          <w:i/>
          <w:iCs/>
          <w:color w:val="000000" w:themeColor="text1"/>
          <w:sz w:val="24"/>
          <w:szCs w:val="24"/>
        </w:rPr>
        <w:t xml:space="preserve">Reducing false positive rate with the help of scene change indicator in deep learning based real-time face recognition systems</w:t>
      </w:r>
      <w:r>
        <w:rPr>
          <w:rFonts w:ascii="Arial" w:hAnsi="Arial" w:cs="Arial"/>
          <w:color w:val="000000" w:themeColor="text1"/>
          <w:sz w:val="24"/>
          <w:szCs w:val="24"/>
        </w:rPr>
        <w:t xml:space="preserve">. Multimedia Tools and Applications, 82(30), 47517–47536. </w:t>
      </w:r>
      <w:hyperlink r:id="rId34" w:history="1">
        <w:r>
          <w:rPr>
            <w:rStyle w:val="Hipervnculo"/>
            <w:rFonts w:ascii="Arial" w:hAnsi="Arial" w:cs="Arial"/>
            <w:sz w:val="24"/>
            <w:szCs w:val="24"/>
          </w:rPr>
          <w:t xml:space="preserve">https://doi.org/10.1007/s11042-023-15769-0</w:t>
        </w:r>
      </w:hyperlink>
    </w:p>
    <w:p>
      <w:pPr>
        <w:spacing w:line="360" w:lineRule="auto"/>
        <w:ind w:left="709" w:hanging="709"/>
        <w:rPr>
          <w:rFonts w:ascii="Arial" w:hAnsi="Arial" w:cs="Arial"/>
          <w:bCs/>
          <w:color w:val="000000" w:themeColor="text1"/>
          <w:sz w:val="24"/>
          <w:szCs w:val="24"/>
        </w:rPr>
      </w:pPr>
      <w:r>
        <w:rPr>
          <w:rFonts w:ascii="Arial" w:hAnsi="Arial" w:cs="Arial"/>
          <w:color w:val="000000" w:themeColor="text1"/>
          <w:sz w:val="24"/>
          <w:szCs w:val="24"/>
        </w:rPr>
        <w:t xml:space="preserve">LeCun, Y., Bengio, Y., &amp; Hinton, G. (2015). </w:t>
      </w:r>
      <w:r>
        <w:rPr>
          <w:rFonts w:ascii="Arial" w:hAnsi="Arial" w:cs="Arial"/>
          <w:i/>
          <w:iCs/>
          <w:color w:val="000000" w:themeColor="text1"/>
          <w:sz w:val="24"/>
          <w:szCs w:val="24"/>
        </w:rPr>
        <w:t xml:space="preserve">Deep learning</w:t>
      </w:r>
      <w:r>
        <w:rPr>
          <w:rFonts w:ascii="Arial" w:hAnsi="Arial" w:cs="Arial"/>
          <w:color w:val="000000" w:themeColor="text1"/>
          <w:sz w:val="24"/>
          <w:szCs w:val="24"/>
        </w:rPr>
        <w:t xml:space="preserve">. Nature, 521(7553), 436–444. </w:t>
      </w:r>
      <w:hyperlink r:id="rId35" w:history="1">
        <w:r>
          <w:rPr>
            <w:rStyle w:val="Hipervnculo"/>
            <w:rFonts w:ascii="Arial" w:hAnsi="Arial" w:cs="Arial"/>
            <w:sz w:val="24"/>
            <w:szCs w:val="24"/>
          </w:rPr>
          <w:t xml:space="preserve">https://doi.org/10.1038/nature14539</w:t>
        </w:r>
      </w:hyperlink>
    </w:p>
    <w:p>
      <w:pPr>
        <w:spacing w:line="360" w:lineRule="auto"/>
        <w:ind w:left="709" w:hanging="709"/>
        <w:rPr>
          <w:rFonts w:ascii="Arial" w:hAnsi="Arial" w:cs="Arial"/>
          <w:bCs/>
          <w:color w:val="000000" w:themeColor="text1"/>
          <w:sz w:val="24"/>
          <w:szCs w:val="24"/>
        </w:rPr>
      </w:pPr>
      <w:r>
        <w:rPr>
          <w:rFonts w:ascii="Arial" w:hAnsi="Arial" w:cs="Arial"/>
          <w:color w:val="000000" w:themeColor="text1"/>
          <w:sz w:val="24"/>
          <w:szCs w:val="24"/>
        </w:rPr>
        <w:t xml:space="preserve">Malahina, E. A. U., Saitakela, M., Bulan, S. J., Lamabelawa, M. I. J., &amp; Belutowe, Y. S. (2024). </w:t>
      </w:r>
      <w:r>
        <w:rPr>
          <w:rFonts w:ascii="Arial" w:hAnsi="Arial" w:cs="Arial"/>
          <w:i/>
          <w:iCs/>
          <w:color w:val="000000" w:themeColor="text1"/>
          <w:sz w:val="24"/>
          <w:szCs w:val="24"/>
        </w:rPr>
        <w:t xml:space="preserve">Teachable Machine: Optimization of herbal plant image classification based on epoch value, batch size and learning rate</w:t>
      </w:r>
      <w:r>
        <w:rPr>
          <w:rFonts w:ascii="Arial" w:hAnsi="Arial" w:cs="Arial"/>
          <w:color w:val="000000" w:themeColor="text1"/>
          <w:sz w:val="24"/>
          <w:szCs w:val="24"/>
        </w:rPr>
        <w:t xml:space="preserve">. Journal of Applied Data Sciences, 5(2), 532–545. </w:t>
      </w:r>
      <w:hyperlink r:id="rId36" w:history="1">
        <w:r>
          <w:rPr>
            <w:rStyle w:val="Hipervnculo"/>
            <w:rFonts w:ascii="Arial" w:hAnsi="Arial" w:cs="Arial"/>
            <w:sz w:val="24"/>
            <w:szCs w:val="24"/>
          </w:rPr>
          <w:t xml:space="preserve">https://doi.org/10.47738/jads.v5i2.206</w:t>
        </w:r>
      </w:hyperlink>
    </w:p>
    <w:p>
      <w:pPr>
        <w:spacing w:line="360" w:lineRule="auto"/>
        <w:ind w:left="709" w:hanging="709"/>
        <w:rPr>
          <w:rFonts w:ascii="Arial" w:hAnsi="Arial" w:cs="Arial"/>
          <w:bCs/>
          <w:color w:val="000000" w:themeColor="text1"/>
          <w:sz w:val="24"/>
          <w:szCs w:val="24"/>
        </w:rPr>
      </w:pPr>
      <w:r>
        <w:rPr>
          <w:rFonts w:ascii="Arial" w:hAnsi="Arial" w:cs="Arial"/>
          <w:color w:val="000000" w:themeColor="text1"/>
          <w:sz w:val="24"/>
          <w:szCs w:val="24"/>
        </w:rPr>
        <w:t xml:space="preserve">Martin, J., Mayberry, T., Donahue, C., Foppe, L., Brown, L., Riggins, C., Rye, E. C., &amp; Brown, D. (2017). </w:t>
      </w:r>
      <w:r>
        <w:rPr>
          <w:rFonts w:ascii="Arial" w:hAnsi="Arial" w:cs="Arial"/>
          <w:i/>
          <w:iCs/>
          <w:color w:val="000000" w:themeColor="text1"/>
          <w:sz w:val="24"/>
          <w:szCs w:val="24"/>
        </w:rPr>
        <w:t xml:space="preserve">A study of MAC address randomization in mobile devices and when it fails</w:t>
      </w:r>
      <w:r>
        <w:rPr>
          <w:rFonts w:ascii="Arial" w:hAnsi="Arial" w:cs="Arial"/>
          <w:color w:val="000000" w:themeColor="text1"/>
          <w:sz w:val="24"/>
          <w:szCs w:val="24"/>
        </w:rPr>
        <w:t xml:space="preserve">. Proceedings on Privacy Enhancing Technologies, 2017(4), 365–383. </w:t>
      </w:r>
      <w:hyperlink r:id="rId37" w:history="1">
        <w:r>
          <w:rPr>
            <w:rStyle w:val="Hipervnculo"/>
            <w:rFonts w:ascii="Arial" w:hAnsi="Arial" w:cs="Arial"/>
            <w:sz w:val="24"/>
            <w:szCs w:val="24"/>
          </w:rPr>
          <w:t xml:space="preserve">https://doi.org/10.1515/popets-2017-0054</w:t>
        </w:r>
      </w:hyperlink>
    </w:p>
    <w:p>
      <w:pPr>
        <w:spacing w:line="360" w:lineRule="auto"/>
        <w:ind w:left="709" w:hanging="709"/>
        <w:rPr>
          <w:rFonts w:ascii="Arial" w:hAnsi="Arial" w:cs="Arial"/>
          <w:bCs/>
          <w:color w:val="000000" w:themeColor="text1"/>
          <w:sz w:val="24"/>
          <w:szCs w:val="24"/>
        </w:rPr>
      </w:pPr>
      <w:r>
        <w:rPr>
          <w:rFonts w:ascii="Arial" w:hAnsi="Arial" w:cs="Arial"/>
          <w:color w:val="000000" w:themeColor="text1"/>
          <w:sz w:val="24"/>
          <w:szCs w:val="24"/>
        </w:rPr>
        <w:t xml:space="preserve">Miranda Orostegui, C., Navarro Luna, A., Manjarrés García, A., &amp; Fajardo Ariza, C. A. (2021). </w:t>
      </w:r>
      <w:r>
        <w:rPr>
          <w:rFonts w:ascii="Arial" w:hAnsi="Arial" w:cs="Arial"/>
          <w:i/>
          <w:iCs/>
          <w:color w:val="000000" w:themeColor="text1"/>
          <w:sz w:val="24"/>
          <w:szCs w:val="24"/>
        </w:rPr>
        <w:t xml:space="preserve">A low-cost Raspberry Pi-based system for facial recognition</w:t>
      </w:r>
      <w:r>
        <w:rPr>
          <w:rFonts w:ascii="Arial" w:hAnsi="Arial" w:cs="Arial"/>
          <w:color w:val="000000" w:themeColor="text1"/>
          <w:sz w:val="24"/>
          <w:szCs w:val="24"/>
        </w:rPr>
        <w:t xml:space="preserve">. Ingeniería y Ciencia, 17(34), 77–95. </w:t>
      </w:r>
      <w:hyperlink r:id="rId38" w:history="1">
        <w:r>
          <w:rPr>
            <w:rStyle w:val="Hipervnculo"/>
            <w:rFonts w:ascii="Arial" w:hAnsi="Arial" w:cs="Arial"/>
            <w:sz w:val="24"/>
            <w:szCs w:val="24"/>
          </w:rPr>
          <w:t xml:space="preserve">https://doi.org/10.17230/ingciencia.17.34.4</w:t>
        </w:r>
      </w:hyperlink>
    </w:p>
    <w:p>
      <w:pPr>
        <w:spacing w:line="360" w:lineRule="auto"/>
        <w:ind w:left="709" w:hanging="709"/>
        <w:rPr>
          <w:rFonts w:ascii="Arial" w:hAnsi="Arial" w:cs="Arial"/>
          <w:bCs/>
          <w:color w:val="000000" w:themeColor="text1"/>
          <w:sz w:val="24"/>
          <w:szCs w:val="24"/>
        </w:rPr>
      </w:pPr>
      <w:r>
        <w:rPr>
          <w:rFonts w:ascii="Arial" w:hAnsi="Arial" w:cs="Arial"/>
          <w:color w:val="000000" w:themeColor="text1"/>
          <w:sz w:val="24"/>
          <w:szCs w:val="24"/>
        </w:rPr>
        <w:t xml:space="preserve">Pan, S. J., &amp; Yang, Q. (2010). </w:t>
      </w:r>
      <w:r>
        <w:rPr>
          <w:rFonts w:ascii="Arial" w:hAnsi="Arial" w:cs="Arial"/>
          <w:i/>
          <w:iCs/>
          <w:color w:val="000000" w:themeColor="text1"/>
          <w:sz w:val="24"/>
          <w:szCs w:val="24"/>
        </w:rPr>
        <w:t xml:space="preserve">A survey on transfer learning</w:t>
      </w:r>
      <w:r>
        <w:rPr>
          <w:rFonts w:ascii="Arial" w:hAnsi="Arial" w:cs="Arial"/>
          <w:color w:val="000000" w:themeColor="text1"/>
          <w:sz w:val="24"/>
          <w:szCs w:val="24"/>
        </w:rPr>
        <w:t xml:space="preserve">. IEEE Transactions on Knowledge and Data Engineering, 22(10), 1345–1359. </w:t>
      </w:r>
      <w:hyperlink r:id="rId39" w:history="1">
        <w:r>
          <w:rPr>
            <w:rStyle w:val="Hipervnculo"/>
            <w:rFonts w:ascii="Arial" w:hAnsi="Arial" w:cs="Arial"/>
            <w:sz w:val="24"/>
            <w:szCs w:val="24"/>
          </w:rPr>
          <w:t xml:space="preserve">https://doi.org/10.1109/TKDE.2009.191</w:t>
        </w:r>
      </w:hyperlink>
    </w:p>
    <w:p>
      <w:pPr>
        <w:spacing w:line="360" w:lineRule="auto"/>
        <w:ind w:left="709" w:hanging="709"/>
        <w:rPr>
          <w:rFonts w:ascii="Arial" w:hAnsi="Arial" w:cs="Arial"/>
          <w:bCs/>
          <w:color w:val="000000" w:themeColor="text1"/>
          <w:sz w:val="24"/>
          <w:szCs w:val="24"/>
        </w:rPr>
      </w:pPr>
      <w:r>
        <w:rPr>
          <w:rFonts w:ascii="Arial" w:hAnsi="Arial" w:cs="Arial"/>
          <w:color w:val="000000" w:themeColor="text1"/>
          <w:sz w:val="24"/>
          <w:szCs w:val="24"/>
        </w:rPr>
        <w:t xml:space="preserve">Sandler, M., Howard, A., Zhu, M., Zhmoginov, A., &amp; Chen, L.-C. (2018). </w:t>
      </w:r>
      <w:r>
        <w:rPr>
          <w:rFonts w:ascii="Arial" w:hAnsi="Arial" w:cs="Arial"/>
          <w:i/>
          <w:iCs/>
          <w:color w:val="000000" w:themeColor="text1"/>
          <w:sz w:val="24"/>
          <w:szCs w:val="24"/>
        </w:rPr>
        <w:t xml:space="preserve">MobileNetV2: Inverted residuals and linear bottlenecks</w:t>
      </w:r>
      <w:r>
        <w:rPr>
          <w:rFonts w:ascii="Arial" w:hAnsi="Arial" w:cs="Arial"/>
          <w:color w:val="000000" w:themeColor="text1"/>
          <w:sz w:val="24"/>
          <w:szCs w:val="24"/>
        </w:rPr>
        <w:t xml:space="preserve">. En 2018 IEEE/CVF Conference on Computer Vision and Pattern Recognition (pp. 4510–4520). IEEE. </w:t>
      </w:r>
      <w:hyperlink r:id="rIdSandler2018" w:history="1">
        <w:r>
          <w:rPr>
            <w:rStyle w:val="Hipervnculo"/>
            <w:rFonts w:ascii="Arial" w:hAnsi="Arial" w:cs="Arial"/>
            <w:sz w:val="24"/>
            <w:szCs w:val="24"/>
          </w:rPr>
          <w:t xml:space="preserve">https://doi.org/10.1109/CVPR.2018.00474</w:t>
        </w:r>
      </w:hyperlink>
    </w:p>
    <w:p>
      <w:pPr>
        <w:spacing w:line="360" w:lineRule="auto"/>
        <w:ind w:left="709" w:hanging="709"/>
        <w:rPr>
          <w:rFonts w:ascii="Arial" w:hAnsi="Arial" w:cs="Arial"/>
          <w:bCs/>
          <w:color w:val="000000" w:themeColor="text1"/>
          <w:sz w:val="24"/>
          <w:szCs w:val="24"/>
        </w:rPr>
      </w:pPr>
      <w:r>
        <w:rPr>
          <w:rFonts w:ascii="Arial" w:hAnsi="Arial" w:cs="Arial"/>
          <w:color w:val="000000" w:themeColor="text1"/>
          <w:sz w:val="24"/>
          <w:szCs w:val="24"/>
        </w:rPr>
        <w:t xml:space="preserve">Sokolova, M., &amp; Lapalme, G. (2009). </w:t>
      </w:r>
      <w:r>
        <w:rPr>
          <w:rFonts w:ascii="Arial" w:hAnsi="Arial" w:cs="Arial"/>
          <w:i/>
          <w:iCs/>
          <w:color w:val="000000" w:themeColor="text1"/>
          <w:sz w:val="24"/>
          <w:szCs w:val="24"/>
        </w:rPr>
        <w:t xml:space="preserve">A systematic analysis of performance measures for classification tasks</w:t>
      </w:r>
      <w:r>
        <w:rPr>
          <w:rFonts w:ascii="Arial" w:hAnsi="Arial" w:cs="Arial"/>
          <w:color w:val="000000" w:themeColor="text1"/>
          <w:sz w:val="24"/>
          <w:szCs w:val="24"/>
        </w:rPr>
        <w:t xml:space="preserve">. Information Processing &amp; Management, 45(4), 427–437. </w:t>
      </w:r>
      <w:hyperlink r:id="rId40" w:history="1">
        <w:r>
          <w:rPr>
            <w:rStyle w:val="Hipervnculo"/>
            <w:rFonts w:ascii="Arial" w:hAnsi="Arial" w:cs="Arial"/>
            <w:sz w:val="24"/>
            <w:szCs w:val="24"/>
          </w:rPr>
          <w:t xml:space="preserve">https://doi.org/10.1016/j.ipm.2009.03.002</w:t>
        </w:r>
      </w:hyperlink>
    </w:p>
    <w:p>
      <w:pPr>
        <w:spacing w:line="360" w:lineRule="auto"/>
        <w:ind w:left="709" w:hanging="709"/>
        <w:rPr>
          <w:rFonts w:ascii="Arial" w:hAnsi="Arial" w:cs="Arial"/>
          <w:bCs/>
          <w:color w:val="000000" w:themeColor="text1"/>
          <w:sz w:val="24"/>
          <w:szCs w:val="24"/>
        </w:rPr>
      </w:pPr>
      <w:r>
        <w:rPr>
          <w:rFonts w:ascii="Arial" w:hAnsi="Arial" w:cs="Arial"/>
          <w:color w:val="000000" w:themeColor="text1"/>
          <w:sz w:val="24"/>
          <w:szCs w:val="24"/>
        </w:rPr>
        <w:t xml:space="preserve">Wang, Z., Hong, T., Piette, M. A., &amp; Pritoni, M. (2019). </w:t>
      </w:r>
      <w:r>
        <w:rPr>
          <w:rFonts w:ascii="Arial" w:hAnsi="Arial" w:cs="Arial"/>
          <w:i/>
          <w:iCs/>
          <w:color w:val="000000" w:themeColor="text1"/>
          <w:sz w:val="24"/>
          <w:szCs w:val="24"/>
        </w:rPr>
        <w:t xml:space="preserve">Inferring occupant counts from Wi-Fi data in buildings through machine learning</w:t>
      </w:r>
      <w:r>
        <w:rPr>
          <w:rFonts w:ascii="Arial" w:hAnsi="Arial" w:cs="Arial"/>
          <w:color w:val="000000" w:themeColor="text1"/>
          <w:sz w:val="24"/>
          <w:szCs w:val="24"/>
        </w:rPr>
        <w:t xml:space="preserve">. Building and Environment, 158, 281–294. </w:t>
      </w:r>
      <w:hyperlink r:id="rId41" w:history="1">
        <w:r>
          <w:rPr>
            <w:rStyle w:val="Hipervnculo"/>
            <w:rFonts w:ascii="Arial" w:hAnsi="Arial" w:cs="Arial"/>
            <w:sz w:val="24"/>
            <w:szCs w:val="24"/>
          </w:rPr>
          <w:t xml:space="preserve">https://doi.org/10.1016/j.buildenv.2019.05.015</w:t>
        </w:r>
      </w:hyperlink>
    </w:p>
    <w:p>
      <w:pPr>
        <w:spacing w:line="360" w:lineRule="auto"/>
        <w:ind w:left="709" w:hanging="709"/>
        <w:rPr>
          <w:rFonts w:ascii="Arial" w:hAnsi="Arial" w:cs="Arial"/>
          <w:bCs/>
          <w:color w:val="000000" w:themeColor="text1"/>
          <w:sz w:val="24"/>
          <w:szCs w:val="24"/>
        </w:rPr>
      </w:pPr>
      <w:r>
        <w:rPr>
          <w:rFonts w:ascii="Arial" w:hAnsi="Arial" w:cs="Arial"/>
          <w:color w:val="000000" w:themeColor="text1"/>
          <w:sz w:val="24"/>
          <w:szCs w:val="24"/>
        </w:rPr>
        <w:t xml:space="preserve">Wong, J. J. N., &amp; Fadzly, N. (2022). </w:t>
      </w:r>
      <w:r>
        <w:rPr>
          <w:rFonts w:ascii="Arial" w:hAnsi="Arial" w:cs="Arial"/>
          <w:i/>
          <w:iCs/>
          <w:color w:val="000000" w:themeColor="text1"/>
          <w:sz w:val="24"/>
          <w:szCs w:val="24"/>
        </w:rPr>
        <w:t xml:space="preserve">Development of species recognition models using Google teachable machine on shorebirds and waterbirds</w:t>
      </w:r>
      <w:r>
        <w:rPr>
          <w:rFonts w:ascii="Arial" w:hAnsi="Arial" w:cs="Arial"/>
          <w:color w:val="000000" w:themeColor="text1"/>
          <w:sz w:val="24"/>
          <w:szCs w:val="24"/>
        </w:rPr>
        <w:t xml:space="preserve">. Journal of Taibah University for Science, 16(1), 1096–1111. </w:t>
      </w:r>
      <w:hyperlink r:id="rId42" w:history="1">
        <w:r>
          <w:rPr>
            <w:rStyle w:val="Hipervnculo"/>
            <w:rFonts w:ascii="Arial" w:hAnsi="Arial" w:cs="Arial"/>
            <w:sz w:val="24"/>
            <w:szCs w:val="24"/>
          </w:rPr>
          <w:t xml:space="preserve">https://doi.org/10.1080/16583655.2022.2143627</w:t>
        </w:r>
      </w:hyperlink>
    </w:p>
    <w:p>
      <w:pPr>
        <w:pStyle w:val="Ttulo1"/>
        <w:ind w:left="200"/>
        <w:jc w:val="left"/>
        <w:rPr>
          <w:lang w:val="es-BO"/>
        </w:rPr>
      </w:pPr>
      <w:r>
        <w:rPr>
          <w:lang w:val="es-BO"/>
        </w:rPr>
        <w:t xml:space="preserve">Sobre el autor</w:t>
      </w:r>
    </w:p>
    <w:p>
      <w:pPr>
        <w:pStyle w:val="Textoindependiente"/>
        <w:spacing w:before="133" w:line="360" w:lineRule="auto"/>
        <w:ind w:left="100" w:right="126"/>
        <w:jc w:val="both"/>
        <w:rPr>
          <w:rFonts w:ascii="Arial" w:hAnsi="Arial" w:cs="Arial"/>
          <w:lang w:val="es-BO"/>
        </w:rPr>
      </w:pPr>
      <w:r>
        <w:rPr>
          <w:rFonts w:ascii="Arial" w:hAnsi="Arial" w:cs="Arial"/>
          <w:lang w:val="es-BO"/>
        </w:rPr>
        <w:t xml:space="preserve">Estudiante de la carrera de Ingeniería Mecatrónica, nivel licenciatura, en la Universidad Católica Boliviana “San Pablo”, sede Santa Cruz. Ha desarrollado proyectos académicos de diseño mecánico, prototipado y visión artificial, con experiencia en Python, entornos Linux, SolidWorks, MATLAB y TIA Portal.</w:t>
      </w:r>
    </w:p>
    <w:p>
      <w:pPr>
        <w:pStyle w:val="Ttulo1"/>
        <w:ind w:left="200"/>
        <w:jc w:val="left"/>
        <w:rPr>
          <w:lang w:val="es-BO"/>
        </w:rPr>
      </w:pPr>
      <w:r>
        <w:rPr>
          <w:lang w:val="es-BO"/>
        </w:rPr>
        <w:t xml:space="preserve">Financiamiento de la investigación</w:t>
      </w:r>
    </w:p>
    <w:p>
      <w:pPr>
        <w:pStyle w:val="Textoindependiente"/>
        <w:spacing w:before="133" w:line="360" w:lineRule="auto"/>
        <w:ind w:left="100" w:right="126"/>
        <w:jc w:val="both"/>
        <w:rPr>
          <w:rFonts w:ascii="Arial" w:hAnsi="Arial" w:cs="Arial"/>
          <w:lang w:val="es-BO"/>
        </w:rPr>
      </w:pPr>
      <w:r>
        <w:rPr>
          <w:rFonts w:ascii="Arial" w:hAnsi="Arial" w:cs="Arial"/>
          <w:lang w:val="es-BO"/>
        </w:rPr>
        <w:t xml:space="preserve">Con recursos propios.</w:t>
      </w:r>
    </w:p>
    <w:p>
      <w:pPr>
        <w:pStyle w:val="Ttulo1"/>
        <w:ind w:left="200"/>
        <w:jc w:val="left"/>
        <w:rPr>
          <w:lang w:val="es-BO"/>
        </w:rPr>
      </w:pPr>
      <w:r>
        <w:rPr>
          <w:lang w:val="es-BO"/>
        </w:rPr>
        <w:t xml:space="preserve">Declaración de intereses</w:t>
      </w:r>
    </w:p>
    <w:p>
      <w:pPr>
        <w:pStyle w:val="Textoindependiente"/>
        <w:spacing w:before="133" w:line="360" w:lineRule="auto"/>
        <w:ind w:left="100" w:right="126"/>
        <w:jc w:val="both"/>
        <w:rPr>
          <w:rFonts w:ascii="Arial" w:hAnsi="Arial" w:cs="Arial"/>
          <w:lang w:val="es-BO"/>
        </w:rPr>
      </w:pPr>
      <w:r>
        <w:rPr>
          <w:rFonts w:ascii="Arial" w:hAnsi="Arial" w:cs="Arial"/>
          <w:lang w:val="es-BO"/>
        </w:rPr>
        <w:t xml:space="preserve">El autor declara no tener ningún conflicto de intereses que pueda haber influido en los resultados obtenidos o en las interpretaciones propuestas.</w:t>
      </w:r>
    </w:p>
    <w:p>
      <w:pPr>
        <w:pStyle w:val="Ttulo1"/>
        <w:ind w:left="200"/>
        <w:jc w:val="left"/>
        <w:rPr>
          <w:lang w:val="es-BO"/>
        </w:rPr>
      </w:pPr>
      <w:r>
        <w:rPr>
          <w:lang w:val="es-BO"/>
        </w:rPr>
        <w:t xml:space="preserve">Declaración de consentimiento informado</w:t>
      </w:r>
    </w:p>
    <w:p>
      <w:pPr>
        <w:pStyle w:val="Textoindependiente"/>
        <w:spacing w:before="133" w:line="360" w:lineRule="auto"/>
        <w:ind w:left="100" w:right="126"/>
        <w:jc w:val="both"/>
        <w:rPr>
          <w:rFonts w:ascii="Arial" w:hAnsi="Arial" w:cs="Arial"/>
          <w:lang w:val="es-BO"/>
        </w:rPr>
      </w:pPr>
      <w:r>
        <w:rPr>
          <w:rFonts w:ascii="Arial" w:hAnsi="Arial" w:cs="Arial"/>
          <w:lang w:val="es-BO"/>
        </w:rPr>
        <w:t xml:space="preserve">El estudio se realizó respetando el Código de ética y buenas prácticas editoriales de publicación. Las personas que participaron en la captura de imágenes y en las pruebas otorgaron su consentimiento para el uso de sus imágenes con fines académicos; el artículo no publica datos que permitan identificarlas.</w:t>
      </w:r>
    </w:p>
    <w:p w14:paraId="319FD830" w14:textId="77777777" w:rsidR="00737FB0" w:rsidRPr="0017070D" w:rsidRDefault="00737FB0" w:rsidP="00397411">
      <w:pPr>
        <w:pStyle w:val="Ttulo1"/>
        <w:ind w:left="100"/>
        <w:jc w:val="left"/>
        <w:rPr>
          <w:lang w:val="pt-BR"/>
        </w:rPr>
      </w:pPr>
      <w:bookmarkStart w:id="33" w:name="Derechos_de_uso"/>
      <w:bookmarkEnd w:id="33"/>
      <w:r>
        <w:rPr>
          <w:lang w:val="pt-BR"/>
        </w:rPr>
        <w:t>Derechos</w:t>
      </w:r>
      <w:r>
        <w:rPr>
          <w:spacing w:val="-3"/>
          <w:lang w:val="pt-BR"/>
        </w:rPr>
        <w:t xml:space="preserve"> </w:t>
      </w:r>
      <w:r>
        <w:rPr>
          <w:lang w:val="pt-BR"/>
        </w:rPr>
        <w:t>de</w:t>
      </w:r>
      <w:r>
        <w:rPr>
          <w:spacing w:val="-3"/>
          <w:lang w:val="pt-BR"/>
        </w:rPr>
        <w:t xml:space="preserve"> </w:t>
      </w:r>
      <w:r>
        <w:rPr>
          <w:lang w:val="pt-BR"/>
        </w:rPr>
        <w:t>uso</w:t>
      </w:r>
    </w:p>
    <w:p w14:paraId="427C605B" w14:textId="7A08C0A7" w:rsidR="00737FB0" w:rsidRDefault="00737FB0" w:rsidP="00397411">
      <w:pPr>
        <w:pStyle w:val="Textoindependiente"/>
        <w:spacing w:before="131" w:line="362" w:lineRule="auto"/>
        <w:ind w:left="100" w:right="415"/>
        <w:rPr>
          <w:rFonts w:ascii="Arial" w:hAnsi="Arial" w:cs="Arial"/>
        </w:rPr>
      </w:pPr>
      <w:r>
        <w:rPr>
          <w:rFonts w:ascii="Arial" w:hAnsi="Arial" w:cs="Arial"/>
          <w:noProof/>
          <w:lang w:eastAsia="es-ES"/>
        </w:rPr>
        <w:drawing>
          <wp:anchor distT="0" distB="0" distL="0" distR="0" simplePos="0" relativeHeight="251659264" behindDoc="1" locked="0" layoutInCell="1" allowOverlap="1" wp14:anchorId="41B640CF" wp14:editId="0BCCE65B">
            <wp:simplePos x="0" y="0"/>
            <wp:positionH relativeFrom="page">
              <wp:posOffset>3272790</wp:posOffset>
            </wp:positionH>
            <wp:positionV relativeFrom="paragraph">
              <wp:posOffset>754607</wp:posOffset>
            </wp:positionV>
            <wp:extent cx="1227455" cy="429260"/>
            <wp:effectExtent l="0" t="0" r="0" b="0"/>
            <wp:wrapNone/>
            <wp:docPr id="1" name="image1.png" descr="Logotipo de la licencia Creative Comm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Logotipo de la licencia Creative Commons"/>
                    <pic:cNvPicPr/>
                  </pic:nvPicPr>
                  <pic:blipFill>
                    <a:blip r:embed="rId21" cstate="print"/>
                    <a:stretch>
                      <a:fillRect/>
                    </a:stretch>
                  </pic:blipFill>
                  <pic:spPr>
                    <a:xfrm>
                      <a:off x="0" y="0"/>
                      <a:ext cx="1227455" cy="429260"/>
                    </a:xfrm>
                    <a:prstGeom prst="rect">
                      <a:avLst/>
                    </a:prstGeom>
                  </pic:spPr>
                </pic:pic>
              </a:graphicData>
            </a:graphic>
          </wp:anchor>
        </w:drawing>
      </w:r>
      <w:bookmarkStart w:id="34" w:name="Copyright©_2024__por_Deysi_Monica_Taquim"/>
      <w:bookmarkEnd w:id="34"/>
      <w:r>
        <w:rPr>
          <w:rFonts w:ascii="Arial" w:hAnsi="Arial" w:cs="Arial"/>
          <w:lang w:val="pt-BR"/>
        </w:rPr>
        <w:t xml:space="preserve">Copyright© 2026 por</w:t>
      </w:r>
      <w:r>
        <w:rPr>
          <w:rFonts w:ascii="Arial" w:hAnsi="Arial" w:cs="Arial"/>
          <w:position w:val="2"/>
          <w:sz w:val="22"/>
          <w:lang w:val="pt-BR"/>
        </w:rPr>
        <w:t xml:space="preserve"> </w:t>
      </w:r>
      <w:r>
        <w:rPr>
          <w:rFonts w:ascii="Arial" w:hAnsi="Arial" w:cs="Arial"/>
          <w:lang w:val="pt-BR"/>
        </w:rPr>
        <w:t xml:space="preserve">Andrei Nagel Zelaya. </w:t>
      </w:r>
      <w:r>
        <w:rPr>
          <w:rFonts w:ascii="Arial" w:hAnsi="Arial" w:cs="Arial"/>
        </w:rPr>
        <w:t/>
      </w:r>
      <w:r>
        <w:rPr>
          <w:rFonts w:ascii="Arial" w:hAnsi="Arial" w:cs="Arial"/>
          <w:spacing w:val="1"/>
        </w:rPr>
        <w:t xml:space="preserve"> </w:t>
      </w:r>
      <w:r>
        <w:rPr>
          <w:rFonts w:ascii="Arial" w:hAnsi="Arial" w:cs="Arial"/>
        </w:rPr>
        <w:t xml:space="preserve">Este texto está protegido por la </w:t>
      </w:r>
      <w:hyperlink r:id="rId22">
        <w:r>
          <w:rPr>
            <w:rFonts w:ascii="Arial" w:hAnsi="Arial" w:cs="Arial"/>
            <w:color w:val="0000FF"/>
            <w:u w:val="single" w:color="0000FF"/>
          </w:rPr>
          <w:t>Licencia Creative Commons Atribución 4.0</w:t>
        </w:r>
      </w:hyperlink>
      <w:r>
        <w:rPr>
          <w:rFonts w:ascii="Arial" w:hAnsi="Arial" w:cs="Arial"/>
          <w:color w:val="0000FF"/>
          <w:spacing w:val="-65"/>
        </w:rPr>
        <w:t xml:space="preserve"> </w:t>
      </w:r>
      <w:hyperlink r:id="rId23">
        <w:r>
          <w:rPr>
            <w:rFonts w:ascii="Arial" w:hAnsi="Arial" w:cs="Arial"/>
            <w:color w:val="0000FF"/>
            <w:u w:val="single" w:color="0000FF"/>
          </w:rPr>
          <w:t>Internacional.</w:t>
        </w:r>
      </w:hyperlink>
    </w:p>
    <w:p w14:paraId="6611BC8E" w14:textId="77777777" w:rsidR="00931F89" w:rsidRDefault="00931F89" w:rsidP="00397411">
      <w:pPr>
        <w:pStyle w:val="Textoindependiente"/>
        <w:spacing w:before="131" w:line="362" w:lineRule="auto"/>
        <w:ind w:left="100" w:right="415"/>
        <w:rPr>
          <w:rFonts w:ascii="Arial" w:hAnsi="Arial" w:cs="Arial"/>
        </w:rPr>
      </w:pPr>
    </w:p>
    <w:p w14:paraId="09AB630C" w14:textId="77777777" w:rsidR="00931F89" w:rsidRPr="00737FB0" w:rsidRDefault="00931F89" w:rsidP="00397411">
      <w:pPr>
        <w:pStyle w:val="Textoindependiente"/>
        <w:spacing w:before="131" w:line="362" w:lineRule="auto"/>
        <w:ind w:left="100" w:right="415"/>
        <w:rPr>
          <w:rFonts w:ascii="Arial" w:hAnsi="Arial" w:cs="Arial"/>
        </w:rPr>
      </w:pPr>
    </w:p>
    <w:p w14:paraId="38895E2C" w14:textId="77777777" w:rsidR="00737FB0" w:rsidRPr="002A5D3D" w:rsidRDefault="00737FB0" w:rsidP="00397411">
      <w:pPr>
        <w:pStyle w:val="Textoindependiente"/>
        <w:spacing w:line="362" w:lineRule="auto"/>
        <w:ind w:left="100" w:right="118"/>
        <w:jc w:val="both"/>
        <w:rPr>
          <w:rFonts w:ascii="Arial" w:hAnsi="Arial" w:cs="Arial"/>
        </w:rPr>
      </w:pPr>
      <w:bookmarkStart w:id="35" w:name="Usted_es_libre_para_compartir,_copiar_y_"/>
      <w:bookmarkEnd w:id="35"/>
      <w:r>
        <w:rPr>
          <w:rFonts w:ascii="Arial" w:hAnsi="Arial" w:cs="Arial"/>
          <w:spacing w:val="-1"/>
        </w:rPr>
        <w:lastRenderedPageBreak/>
        <w:t>Usted</w:t>
      </w:r>
      <w:r>
        <w:rPr>
          <w:rFonts w:ascii="Arial" w:hAnsi="Arial" w:cs="Arial"/>
          <w:spacing w:val="-14"/>
        </w:rPr>
        <w:t xml:space="preserve"> </w:t>
      </w:r>
      <w:r>
        <w:rPr>
          <w:rFonts w:ascii="Arial" w:hAnsi="Arial" w:cs="Arial"/>
          <w:spacing w:val="-1"/>
        </w:rPr>
        <w:t>es</w:t>
      </w:r>
      <w:r>
        <w:rPr>
          <w:rFonts w:ascii="Arial" w:hAnsi="Arial" w:cs="Arial"/>
          <w:spacing w:val="-19"/>
        </w:rPr>
        <w:t xml:space="preserve"> </w:t>
      </w:r>
      <w:r>
        <w:rPr>
          <w:rFonts w:ascii="Arial" w:hAnsi="Arial" w:cs="Arial"/>
          <w:spacing w:val="-1"/>
        </w:rPr>
        <w:t>libre</w:t>
      </w:r>
      <w:r>
        <w:rPr>
          <w:rFonts w:ascii="Arial" w:hAnsi="Arial" w:cs="Arial"/>
          <w:spacing w:val="-18"/>
        </w:rPr>
        <w:t xml:space="preserve"> </w:t>
      </w:r>
      <w:r>
        <w:rPr>
          <w:rFonts w:ascii="Arial" w:hAnsi="Arial" w:cs="Arial"/>
          <w:spacing w:val="-1"/>
        </w:rPr>
        <w:t>para</w:t>
      </w:r>
      <w:r>
        <w:rPr>
          <w:rFonts w:ascii="Arial" w:hAnsi="Arial" w:cs="Arial"/>
          <w:spacing w:val="-14"/>
        </w:rPr>
        <w:t xml:space="preserve"> </w:t>
      </w:r>
      <w:r>
        <w:rPr>
          <w:rFonts w:ascii="Arial" w:hAnsi="Arial" w:cs="Arial"/>
          <w:spacing w:val="-1"/>
        </w:rPr>
        <w:t>compartir,</w:t>
      </w:r>
      <w:r>
        <w:rPr>
          <w:rFonts w:ascii="Arial" w:hAnsi="Arial" w:cs="Arial"/>
          <w:spacing w:val="-13"/>
        </w:rPr>
        <w:t xml:space="preserve"> </w:t>
      </w:r>
      <w:r>
        <w:rPr>
          <w:rFonts w:ascii="Arial" w:hAnsi="Arial" w:cs="Arial"/>
          <w:spacing w:val="-1"/>
        </w:rPr>
        <w:t>copiar</w:t>
      </w:r>
      <w:r>
        <w:rPr>
          <w:rFonts w:ascii="Arial" w:hAnsi="Arial" w:cs="Arial"/>
          <w:spacing w:val="-17"/>
        </w:rPr>
        <w:t xml:space="preserve"> </w:t>
      </w:r>
      <w:r>
        <w:rPr>
          <w:rFonts w:ascii="Arial" w:hAnsi="Arial" w:cs="Arial"/>
          <w:spacing w:val="-1"/>
        </w:rPr>
        <w:t>y</w:t>
      </w:r>
      <w:r>
        <w:rPr>
          <w:rFonts w:ascii="Arial" w:hAnsi="Arial" w:cs="Arial"/>
          <w:spacing w:val="-14"/>
        </w:rPr>
        <w:t xml:space="preserve"> </w:t>
      </w:r>
      <w:r>
        <w:rPr>
          <w:rFonts w:ascii="Arial" w:hAnsi="Arial" w:cs="Arial"/>
          <w:spacing w:val="-1"/>
        </w:rPr>
        <w:t>redistribuir</w:t>
      </w:r>
      <w:r>
        <w:rPr>
          <w:rFonts w:ascii="Arial" w:hAnsi="Arial" w:cs="Arial"/>
          <w:spacing w:val="-17"/>
        </w:rPr>
        <w:t xml:space="preserve"> </w:t>
      </w:r>
      <w:r>
        <w:rPr>
          <w:rFonts w:ascii="Arial" w:hAnsi="Arial" w:cs="Arial"/>
          <w:spacing w:val="-1"/>
        </w:rPr>
        <w:t>el</w:t>
      </w:r>
      <w:r>
        <w:rPr>
          <w:rFonts w:ascii="Arial" w:hAnsi="Arial" w:cs="Arial"/>
          <w:spacing w:val="-9"/>
        </w:rPr>
        <w:t xml:space="preserve"> </w:t>
      </w:r>
      <w:r>
        <w:rPr>
          <w:rFonts w:ascii="Arial" w:hAnsi="Arial" w:cs="Arial"/>
          <w:spacing w:val="-1"/>
        </w:rPr>
        <w:t>material</w:t>
      </w:r>
      <w:r>
        <w:rPr>
          <w:rFonts w:ascii="Arial" w:hAnsi="Arial" w:cs="Arial"/>
          <w:spacing w:val="-10"/>
        </w:rPr>
        <w:t xml:space="preserve"> </w:t>
      </w:r>
      <w:r>
        <w:rPr>
          <w:rFonts w:ascii="Arial" w:hAnsi="Arial" w:cs="Arial"/>
        </w:rPr>
        <w:t>en</w:t>
      </w:r>
      <w:r>
        <w:rPr>
          <w:rFonts w:ascii="Arial" w:hAnsi="Arial" w:cs="Arial"/>
          <w:spacing w:val="-14"/>
        </w:rPr>
        <w:t xml:space="preserve"> </w:t>
      </w:r>
      <w:r>
        <w:rPr>
          <w:rFonts w:ascii="Arial" w:hAnsi="Arial" w:cs="Arial"/>
        </w:rPr>
        <w:t>cualquier</w:t>
      </w:r>
      <w:r>
        <w:rPr>
          <w:rFonts w:ascii="Arial" w:hAnsi="Arial" w:cs="Arial"/>
          <w:spacing w:val="-17"/>
        </w:rPr>
        <w:t xml:space="preserve"> </w:t>
      </w:r>
      <w:r>
        <w:rPr>
          <w:rFonts w:ascii="Arial" w:hAnsi="Arial" w:cs="Arial"/>
        </w:rPr>
        <w:t>medio</w:t>
      </w:r>
      <w:r>
        <w:rPr>
          <w:rFonts w:ascii="Arial" w:hAnsi="Arial" w:cs="Arial"/>
          <w:spacing w:val="-13"/>
        </w:rPr>
        <w:t xml:space="preserve"> </w:t>
      </w:r>
      <w:r>
        <w:rPr>
          <w:rFonts w:ascii="Arial" w:hAnsi="Arial" w:cs="Arial"/>
        </w:rPr>
        <w:t>o</w:t>
      </w:r>
      <w:r>
        <w:rPr>
          <w:rFonts w:ascii="Arial" w:hAnsi="Arial" w:cs="Arial"/>
          <w:spacing w:val="-18"/>
        </w:rPr>
        <w:t xml:space="preserve"> </w:t>
      </w:r>
      <w:r>
        <w:rPr>
          <w:rFonts w:ascii="Arial" w:hAnsi="Arial" w:cs="Arial"/>
        </w:rPr>
        <w:t>formato</w:t>
      </w:r>
      <w:r>
        <w:rPr>
          <w:rFonts w:ascii="Arial" w:hAnsi="Arial" w:cs="Arial"/>
          <w:spacing w:val="-65"/>
        </w:rPr>
        <w:t xml:space="preserve"> </w:t>
      </w:r>
      <w:r>
        <w:rPr>
          <w:rFonts w:ascii="Arial" w:hAnsi="Arial" w:cs="Arial"/>
          <w:spacing w:val="-1"/>
        </w:rPr>
        <w:t>y</w:t>
      </w:r>
      <w:r>
        <w:rPr>
          <w:rFonts w:ascii="Arial" w:hAnsi="Arial" w:cs="Arial"/>
          <w:spacing w:val="-14"/>
        </w:rPr>
        <w:t xml:space="preserve"> </w:t>
      </w:r>
      <w:r>
        <w:rPr>
          <w:rFonts w:ascii="Arial" w:hAnsi="Arial" w:cs="Arial"/>
          <w:spacing w:val="-1"/>
        </w:rPr>
        <w:t>adaptar</w:t>
      </w:r>
      <w:r>
        <w:rPr>
          <w:rFonts w:ascii="Arial" w:hAnsi="Arial" w:cs="Arial"/>
          <w:spacing w:val="-13"/>
        </w:rPr>
        <w:t xml:space="preserve"> </w:t>
      </w:r>
      <w:r>
        <w:rPr>
          <w:rFonts w:ascii="Arial" w:hAnsi="Arial" w:cs="Arial"/>
          <w:spacing w:val="-1"/>
        </w:rPr>
        <w:t>el</w:t>
      </w:r>
      <w:r>
        <w:rPr>
          <w:rFonts w:ascii="Arial" w:hAnsi="Arial" w:cs="Arial"/>
          <w:spacing w:val="-15"/>
        </w:rPr>
        <w:t xml:space="preserve"> </w:t>
      </w:r>
      <w:r>
        <w:rPr>
          <w:rFonts w:ascii="Arial" w:hAnsi="Arial" w:cs="Arial"/>
          <w:spacing w:val="-1"/>
        </w:rPr>
        <w:t>documento,</w:t>
      </w:r>
      <w:r>
        <w:rPr>
          <w:rFonts w:ascii="Arial" w:hAnsi="Arial" w:cs="Arial"/>
          <w:spacing w:val="-14"/>
        </w:rPr>
        <w:t xml:space="preserve"> </w:t>
      </w:r>
      <w:r>
        <w:rPr>
          <w:rFonts w:ascii="Arial" w:hAnsi="Arial" w:cs="Arial"/>
          <w:spacing w:val="-1"/>
        </w:rPr>
        <w:t>remezclar,</w:t>
      </w:r>
      <w:r>
        <w:rPr>
          <w:rFonts w:ascii="Arial" w:hAnsi="Arial" w:cs="Arial"/>
          <w:spacing w:val="-13"/>
        </w:rPr>
        <w:t xml:space="preserve"> </w:t>
      </w:r>
      <w:r>
        <w:rPr>
          <w:rFonts w:ascii="Arial" w:hAnsi="Arial" w:cs="Arial"/>
          <w:spacing w:val="-1"/>
        </w:rPr>
        <w:t>transformar</w:t>
      </w:r>
      <w:r>
        <w:rPr>
          <w:rFonts w:ascii="Arial" w:hAnsi="Arial" w:cs="Arial"/>
          <w:spacing w:val="-13"/>
        </w:rPr>
        <w:t xml:space="preserve"> </w:t>
      </w:r>
      <w:r>
        <w:rPr>
          <w:rFonts w:ascii="Arial" w:hAnsi="Arial" w:cs="Arial"/>
          <w:spacing w:val="-1"/>
        </w:rPr>
        <w:t>y</w:t>
      </w:r>
      <w:r>
        <w:rPr>
          <w:rFonts w:ascii="Arial" w:hAnsi="Arial" w:cs="Arial"/>
          <w:spacing w:val="-14"/>
        </w:rPr>
        <w:t xml:space="preserve"> </w:t>
      </w:r>
      <w:r>
        <w:rPr>
          <w:rFonts w:ascii="Arial" w:hAnsi="Arial" w:cs="Arial"/>
          <w:spacing w:val="-1"/>
        </w:rPr>
        <w:t>crear</w:t>
      </w:r>
      <w:r>
        <w:rPr>
          <w:rFonts w:ascii="Arial" w:hAnsi="Arial" w:cs="Arial"/>
          <w:spacing w:val="-17"/>
        </w:rPr>
        <w:t xml:space="preserve"> </w:t>
      </w:r>
      <w:r>
        <w:rPr>
          <w:rFonts w:ascii="Arial" w:hAnsi="Arial" w:cs="Arial"/>
          <w:spacing w:val="-1"/>
        </w:rPr>
        <w:t>a</w:t>
      </w:r>
      <w:r>
        <w:rPr>
          <w:rFonts w:ascii="Arial" w:hAnsi="Arial" w:cs="Arial"/>
          <w:spacing w:val="-14"/>
        </w:rPr>
        <w:t xml:space="preserve"> </w:t>
      </w:r>
      <w:r>
        <w:rPr>
          <w:rFonts w:ascii="Arial" w:hAnsi="Arial" w:cs="Arial"/>
          <w:spacing w:val="-1"/>
        </w:rPr>
        <w:t>partir</w:t>
      </w:r>
      <w:r>
        <w:rPr>
          <w:rFonts w:ascii="Arial" w:hAnsi="Arial" w:cs="Arial"/>
          <w:spacing w:val="-17"/>
        </w:rPr>
        <w:t xml:space="preserve"> </w:t>
      </w:r>
      <w:r>
        <w:rPr>
          <w:rFonts w:ascii="Arial" w:hAnsi="Arial" w:cs="Arial"/>
        </w:rPr>
        <w:t>del</w:t>
      </w:r>
      <w:r>
        <w:rPr>
          <w:rFonts w:ascii="Arial" w:hAnsi="Arial" w:cs="Arial"/>
          <w:spacing w:val="-10"/>
        </w:rPr>
        <w:t xml:space="preserve"> </w:t>
      </w:r>
      <w:r>
        <w:rPr>
          <w:rFonts w:ascii="Arial" w:hAnsi="Arial" w:cs="Arial"/>
        </w:rPr>
        <w:t>material</w:t>
      </w:r>
      <w:r>
        <w:rPr>
          <w:rFonts w:ascii="Arial" w:hAnsi="Arial" w:cs="Arial"/>
          <w:spacing w:val="-15"/>
        </w:rPr>
        <w:t xml:space="preserve"> </w:t>
      </w:r>
      <w:r>
        <w:rPr>
          <w:rFonts w:ascii="Arial" w:hAnsi="Arial" w:cs="Arial"/>
        </w:rPr>
        <w:t>para</w:t>
      </w:r>
      <w:r>
        <w:rPr>
          <w:rFonts w:ascii="Arial" w:hAnsi="Arial" w:cs="Arial"/>
          <w:spacing w:val="-14"/>
        </w:rPr>
        <w:t xml:space="preserve"> </w:t>
      </w:r>
      <w:r>
        <w:rPr>
          <w:rFonts w:ascii="Arial" w:hAnsi="Arial" w:cs="Arial"/>
        </w:rPr>
        <w:t>cualquier</w:t>
      </w:r>
      <w:r>
        <w:rPr>
          <w:rFonts w:ascii="Arial" w:hAnsi="Arial" w:cs="Arial"/>
          <w:spacing w:val="-64"/>
        </w:rPr>
        <w:t xml:space="preserve"> </w:t>
      </w:r>
      <w:r>
        <w:rPr>
          <w:rFonts w:ascii="Arial" w:hAnsi="Arial" w:cs="Arial"/>
          <w:spacing w:val="-1"/>
        </w:rPr>
        <w:t>propósito,</w:t>
      </w:r>
      <w:r>
        <w:rPr>
          <w:rFonts w:ascii="Arial" w:hAnsi="Arial" w:cs="Arial"/>
          <w:spacing w:val="-19"/>
        </w:rPr>
        <w:t xml:space="preserve"> </w:t>
      </w:r>
      <w:r>
        <w:rPr>
          <w:rFonts w:ascii="Arial" w:hAnsi="Arial" w:cs="Arial"/>
          <w:spacing w:val="-1"/>
        </w:rPr>
        <w:t>incluso</w:t>
      </w:r>
      <w:r>
        <w:rPr>
          <w:rFonts w:ascii="Arial" w:hAnsi="Arial" w:cs="Arial"/>
          <w:spacing w:val="-12"/>
        </w:rPr>
        <w:t xml:space="preserve"> </w:t>
      </w:r>
      <w:r>
        <w:rPr>
          <w:rFonts w:ascii="Arial" w:hAnsi="Arial" w:cs="Arial"/>
          <w:spacing w:val="-1"/>
        </w:rPr>
        <w:t>comercialmente,</w:t>
      </w:r>
      <w:r>
        <w:rPr>
          <w:rFonts w:ascii="Arial" w:hAnsi="Arial" w:cs="Arial"/>
          <w:spacing w:val="-8"/>
        </w:rPr>
        <w:t xml:space="preserve"> </w:t>
      </w:r>
      <w:r>
        <w:rPr>
          <w:rFonts w:ascii="Arial" w:hAnsi="Arial" w:cs="Arial"/>
        </w:rPr>
        <w:t>siempre</w:t>
      </w:r>
      <w:r>
        <w:rPr>
          <w:rFonts w:ascii="Arial" w:hAnsi="Arial" w:cs="Arial"/>
          <w:spacing w:val="-8"/>
        </w:rPr>
        <w:t xml:space="preserve"> </w:t>
      </w:r>
      <w:r>
        <w:rPr>
          <w:rFonts w:ascii="Arial" w:hAnsi="Arial" w:cs="Arial"/>
        </w:rPr>
        <w:t>que</w:t>
      </w:r>
      <w:r>
        <w:rPr>
          <w:rFonts w:ascii="Arial" w:hAnsi="Arial" w:cs="Arial"/>
          <w:spacing w:val="-8"/>
        </w:rPr>
        <w:t xml:space="preserve"> </w:t>
      </w:r>
      <w:r>
        <w:rPr>
          <w:rFonts w:ascii="Arial" w:hAnsi="Arial" w:cs="Arial"/>
        </w:rPr>
        <w:t>cumpla</w:t>
      </w:r>
      <w:r>
        <w:rPr>
          <w:rFonts w:ascii="Arial" w:hAnsi="Arial" w:cs="Arial"/>
          <w:spacing w:val="-14"/>
        </w:rPr>
        <w:t xml:space="preserve"> </w:t>
      </w:r>
      <w:r>
        <w:rPr>
          <w:rFonts w:ascii="Arial" w:hAnsi="Arial" w:cs="Arial"/>
        </w:rPr>
        <w:t>la</w:t>
      </w:r>
      <w:r>
        <w:rPr>
          <w:rFonts w:ascii="Arial" w:hAnsi="Arial" w:cs="Arial"/>
          <w:spacing w:val="-8"/>
        </w:rPr>
        <w:t xml:space="preserve"> </w:t>
      </w:r>
      <w:r>
        <w:rPr>
          <w:rFonts w:ascii="Arial" w:hAnsi="Arial" w:cs="Arial"/>
        </w:rPr>
        <w:t>condición</w:t>
      </w:r>
      <w:r>
        <w:rPr>
          <w:rFonts w:ascii="Arial" w:hAnsi="Arial" w:cs="Arial"/>
          <w:spacing w:val="-12"/>
        </w:rPr>
        <w:t xml:space="preserve"> </w:t>
      </w:r>
      <w:r>
        <w:rPr>
          <w:rFonts w:ascii="Arial" w:hAnsi="Arial" w:cs="Arial"/>
        </w:rPr>
        <w:t>de</w:t>
      </w:r>
      <w:r>
        <w:rPr>
          <w:rFonts w:ascii="Arial" w:hAnsi="Arial" w:cs="Arial"/>
          <w:spacing w:val="-12"/>
        </w:rPr>
        <w:t xml:space="preserve"> </w:t>
      </w:r>
      <w:r>
        <w:rPr>
          <w:rFonts w:ascii="Arial" w:hAnsi="Arial" w:cs="Arial"/>
        </w:rPr>
        <w:t>atribución:</w:t>
      </w:r>
      <w:r>
        <w:rPr>
          <w:rFonts w:ascii="Arial" w:hAnsi="Arial" w:cs="Arial"/>
          <w:spacing w:val="45"/>
        </w:rPr>
        <w:t xml:space="preserve"> </w:t>
      </w:r>
      <w:r>
        <w:rPr>
          <w:rFonts w:ascii="Arial" w:hAnsi="Arial" w:cs="Arial"/>
        </w:rPr>
        <w:t>usted</w:t>
      </w:r>
      <w:r>
        <w:rPr>
          <w:rFonts w:ascii="Arial" w:hAnsi="Arial" w:cs="Arial"/>
          <w:spacing w:val="-64"/>
        </w:rPr>
        <w:t xml:space="preserve"> </w:t>
      </w:r>
      <w:r>
        <w:rPr>
          <w:rFonts w:ascii="Arial" w:hAnsi="Arial" w:cs="Arial"/>
        </w:rPr>
        <w:t>debe</w:t>
      </w:r>
      <w:r>
        <w:rPr>
          <w:rFonts w:ascii="Arial" w:hAnsi="Arial" w:cs="Arial"/>
          <w:spacing w:val="-7"/>
        </w:rPr>
        <w:t xml:space="preserve"> </w:t>
      </w:r>
      <w:r>
        <w:rPr>
          <w:rFonts w:ascii="Arial" w:hAnsi="Arial" w:cs="Arial"/>
        </w:rPr>
        <w:t>reconocer</w:t>
      </w:r>
      <w:r>
        <w:rPr>
          <w:rFonts w:ascii="Arial" w:hAnsi="Arial" w:cs="Arial"/>
          <w:spacing w:val="-5"/>
        </w:rPr>
        <w:t xml:space="preserve"> </w:t>
      </w:r>
      <w:r>
        <w:rPr>
          <w:rFonts w:ascii="Arial" w:hAnsi="Arial" w:cs="Arial"/>
        </w:rPr>
        <w:t>el</w:t>
      </w:r>
      <w:r>
        <w:rPr>
          <w:rFonts w:ascii="Arial" w:hAnsi="Arial" w:cs="Arial"/>
          <w:spacing w:val="-4"/>
        </w:rPr>
        <w:t xml:space="preserve"> </w:t>
      </w:r>
      <w:r>
        <w:rPr>
          <w:rFonts w:ascii="Arial" w:hAnsi="Arial" w:cs="Arial"/>
        </w:rPr>
        <w:t>crédito</w:t>
      </w:r>
      <w:r>
        <w:rPr>
          <w:rFonts w:ascii="Arial" w:hAnsi="Arial" w:cs="Arial"/>
          <w:spacing w:val="-6"/>
        </w:rPr>
        <w:t xml:space="preserve"> </w:t>
      </w:r>
      <w:r>
        <w:rPr>
          <w:rFonts w:ascii="Arial" w:hAnsi="Arial" w:cs="Arial"/>
        </w:rPr>
        <w:t>de</w:t>
      </w:r>
      <w:r>
        <w:rPr>
          <w:rFonts w:ascii="Arial" w:hAnsi="Arial" w:cs="Arial"/>
          <w:spacing w:val="-7"/>
        </w:rPr>
        <w:t xml:space="preserve"> </w:t>
      </w:r>
      <w:r>
        <w:rPr>
          <w:rFonts w:ascii="Arial" w:hAnsi="Arial" w:cs="Arial"/>
        </w:rPr>
        <w:t>una</w:t>
      </w:r>
      <w:r>
        <w:rPr>
          <w:rFonts w:ascii="Arial" w:hAnsi="Arial" w:cs="Arial"/>
          <w:spacing w:val="-11"/>
        </w:rPr>
        <w:t xml:space="preserve"> </w:t>
      </w:r>
      <w:r>
        <w:rPr>
          <w:rFonts w:ascii="Arial" w:hAnsi="Arial" w:cs="Arial"/>
        </w:rPr>
        <w:t>obra</w:t>
      </w:r>
      <w:r>
        <w:rPr>
          <w:rFonts w:ascii="Arial" w:hAnsi="Arial" w:cs="Arial"/>
          <w:spacing w:val="-11"/>
        </w:rPr>
        <w:t xml:space="preserve"> </w:t>
      </w:r>
      <w:r>
        <w:rPr>
          <w:rFonts w:ascii="Arial" w:hAnsi="Arial" w:cs="Arial"/>
        </w:rPr>
        <w:t>de</w:t>
      </w:r>
      <w:r>
        <w:rPr>
          <w:rFonts w:ascii="Arial" w:hAnsi="Arial" w:cs="Arial"/>
          <w:spacing w:val="-7"/>
        </w:rPr>
        <w:t xml:space="preserve"> </w:t>
      </w:r>
      <w:r>
        <w:rPr>
          <w:rFonts w:ascii="Arial" w:hAnsi="Arial" w:cs="Arial"/>
        </w:rPr>
        <w:t>manera</w:t>
      </w:r>
      <w:r>
        <w:rPr>
          <w:rFonts w:ascii="Arial" w:hAnsi="Arial" w:cs="Arial"/>
          <w:spacing w:val="-6"/>
        </w:rPr>
        <w:t xml:space="preserve"> </w:t>
      </w:r>
      <w:r>
        <w:rPr>
          <w:rFonts w:ascii="Arial" w:hAnsi="Arial" w:cs="Arial"/>
        </w:rPr>
        <w:t>adecuada,</w:t>
      </w:r>
      <w:r>
        <w:rPr>
          <w:rFonts w:ascii="Arial" w:hAnsi="Arial" w:cs="Arial"/>
          <w:spacing w:val="-11"/>
        </w:rPr>
        <w:t xml:space="preserve"> </w:t>
      </w:r>
      <w:r>
        <w:rPr>
          <w:rFonts w:ascii="Arial" w:hAnsi="Arial" w:cs="Arial"/>
        </w:rPr>
        <w:t>proporcionar</w:t>
      </w:r>
      <w:r>
        <w:rPr>
          <w:rFonts w:ascii="Arial" w:hAnsi="Arial" w:cs="Arial"/>
          <w:spacing w:val="-6"/>
        </w:rPr>
        <w:t xml:space="preserve"> </w:t>
      </w:r>
      <w:r>
        <w:rPr>
          <w:rFonts w:ascii="Arial" w:hAnsi="Arial" w:cs="Arial"/>
        </w:rPr>
        <w:t>un</w:t>
      </w:r>
      <w:r>
        <w:rPr>
          <w:rFonts w:ascii="Arial" w:hAnsi="Arial" w:cs="Arial"/>
          <w:spacing w:val="-11"/>
        </w:rPr>
        <w:t xml:space="preserve"> </w:t>
      </w:r>
      <w:r>
        <w:rPr>
          <w:rFonts w:ascii="Arial" w:hAnsi="Arial" w:cs="Arial"/>
        </w:rPr>
        <w:t>enlace</w:t>
      </w:r>
      <w:r>
        <w:rPr>
          <w:rFonts w:ascii="Arial" w:hAnsi="Arial" w:cs="Arial"/>
          <w:spacing w:val="-11"/>
        </w:rPr>
        <w:t xml:space="preserve"> </w:t>
      </w:r>
      <w:r>
        <w:rPr>
          <w:rFonts w:ascii="Arial" w:hAnsi="Arial" w:cs="Arial"/>
        </w:rPr>
        <w:t>a</w:t>
      </w:r>
      <w:r>
        <w:rPr>
          <w:rFonts w:ascii="Arial" w:hAnsi="Arial" w:cs="Arial"/>
          <w:spacing w:val="-12"/>
        </w:rPr>
        <w:t xml:space="preserve"> </w:t>
      </w:r>
      <w:r>
        <w:rPr>
          <w:rFonts w:ascii="Arial" w:hAnsi="Arial" w:cs="Arial"/>
        </w:rPr>
        <w:t>la</w:t>
      </w:r>
      <w:r>
        <w:rPr>
          <w:rFonts w:ascii="Arial" w:hAnsi="Arial" w:cs="Arial"/>
          <w:spacing w:val="-64"/>
        </w:rPr>
        <w:t xml:space="preserve"> </w:t>
      </w:r>
      <w:r>
        <w:rPr>
          <w:rFonts w:ascii="Arial" w:hAnsi="Arial" w:cs="Arial"/>
        </w:rPr>
        <w:t>licencia, e indicar si</w:t>
      </w:r>
      <w:r>
        <w:rPr>
          <w:rFonts w:ascii="Arial" w:hAnsi="Arial" w:cs="Arial"/>
          <w:spacing w:val="1"/>
        </w:rPr>
        <w:t xml:space="preserve"> </w:t>
      </w:r>
      <w:r>
        <w:rPr>
          <w:rFonts w:ascii="Arial" w:hAnsi="Arial" w:cs="Arial"/>
        </w:rPr>
        <w:t>se han realizado cambios. Puede hacerlo en cualquier forma</w:t>
      </w:r>
      <w:r>
        <w:rPr>
          <w:rFonts w:ascii="Arial" w:hAnsi="Arial" w:cs="Arial"/>
          <w:spacing w:val="1"/>
        </w:rPr>
        <w:t xml:space="preserve"> </w:t>
      </w:r>
      <w:r>
        <w:rPr>
          <w:rFonts w:ascii="Arial" w:hAnsi="Arial" w:cs="Arial"/>
        </w:rPr>
        <w:t>razonable,</w:t>
      </w:r>
      <w:r>
        <w:rPr>
          <w:rFonts w:ascii="Arial" w:hAnsi="Arial" w:cs="Arial"/>
          <w:spacing w:val="-7"/>
        </w:rPr>
        <w:t xml:space="preserve"> </w:t>
      </w:r>
      <w:r>
        <w:rPr>
          <w:rFonts w:ascii="Arial" w:hAnsi="Arial" w:cs="Arial"/>
        </w:rPr>
        <w:t>pero</w:t>
      </w:r>
      <w:r>
        <w:rPr>
          <w:rFonts w:ascii="Arial" w:hAnsi="Arial" w:cs="Arial"/>
          <w:spacing w:val="-7"/>
        </w:rPr>
        <w:t xml:space="preserve"> </w:t>
      </w:r>
      <w:r>
        <w:rPr>
          <w:rFonts w:ascii="Arial" w:hAnsi="Arial" w:cs="Arial"/>
        </w:rPr>
        <w:t>no</w:t>
      </w:r>
      <w:r>
        <w:rPr>
          <w:rFonts w:ascii="Arial" w:hAnsi="Arial" w:cs="Arial"/>
          <w:spacing w:val="-11"/>
        </w:rPr>
        <w:t xml:space="preserve"> </w:t>
      </w:r>
      <w:r>
        <w:rPr>
          <w:rFonts w:ascii="Arial" w:hAnsi="Arial" w:cs="Arial"/>
        </w:rPr>
        <w:t>de</w:t>
      </w:r>
      <w:r>
        <w:rPr>
          <w:rFonts w:ascii="Arial" w:hAnsi="Arial" w:cs="Arial"/>
          <w:spacing w:val="-6"/>
        </w:rPr>
        <w:t xml:space="preserve"> </w:t>
      </w:r>
      <w:r>
        <w:rPr>
          <w:rFonts w:ascii="Arial" w:hAnsi="Arial" w:cs="Arial"/>
        </w:rPr>
        <w:t>forma</w:t>
      </w:r>
      <w:r>
        <w:rPr>
          <w:rFonts w:ascii="Arial" w:hAnsi="Arial" w:cs="Arial"/>
          <w:spacing w:val="-7"/>
        </w:rPr>
        <w:t xml:space="preserve"> </w:t>
      </w:r>
      <w:r>
        <w:rPr>
          <w:rFonts w:ascii="Arial" w:hAnsi="Arial" w:cs="Arial"/>
        </w:rPr>
        <w:t>tal</w:t>
      </w:r>
      <w:r>
        <w:rPr>
          <w:rFonts w:ascii="Arial" w:hAnsi="Arial" w:cs="Arial"/>
          <w:spacing w:val="-3"/>
        </w:rPr>
        <w:t xml:space="preserve"> </w:t>
      </w:r>
      <w:r>
        <w:rPr>
          <w:rFonts w:ascii="Arial" w:hAnsi="Arial" w:cs="Arial"/>
        </w:rPr>
        <w:t>que</w:t>
      </w:r>
      <w:r>
        <w:rPr>
          <w:rFonts w:ascii="Arial" w:hAnsi="Arial" w:cs="Arial"/>
          <w:spacing w:val="-7"/>
        </w:rPr>
        <w:t xml:space="preserve"> </w:t>
      </w:r>
      <w:r>
        <w:rPr>
          <w:rFonts w:ascii="Arial" w:hAnsi="Arial" w:cs="Arial"/>
        </w:rPr>
        <w:t>sugiera</w:t>
      </w:r>
      <w:r>
        <w:rPr>
          <w:rFonts w:ascii="Arial" w:hAnsi="Arial" w:cs="Arial"/>
          <w:spacing w:val="-6"/>
        </w:rPr>
        <w:t xml:space="preserve"> </w:t>
      </w:r>
      <w:r>
        <w:rPr>
          <w:rFonts w:ascii="Arial" w:hAnsi="Arial" w:cs="Arial"/>
        </w:rPr>
        <w:t>que</w:t>
      </w:r>
      <w:r>
        <w:rPr>
          <w:rFonts w:ascii="Arial" w:hAnsi="Arial" w:cs="Arial"/>
          <w:spacing w:val="-7"/>
        </w:rPr>
        <w:t xml:space="preserve"> </w:t>
      </w:r>
      <w:r>
        <w:rPr>
          <w:rFonts w:ascii="Arial" w:hAnsi="Arial" w:cs="Arial"/>
        </w:rPr>
        <w:t>tiene</w:t>
      </w:r>
      <w:r>
        <w:rPr>
          <w:rFonts w:ascii="Arial" w:hAnsi="Arial" w:cs="Arial"/>
          <w:spacing w:val="-11"/>
        </w:rPr>
        <w:t xml:space="preserve"> </w:t>
      </w:r>
      <w:r>
        <w:rPr>
          <w:rFonts w:ascii="Arial" w:hAnsi="Arial" w:cs="Arial"/>
        </w:rPr>
        <w:t>el</w:t>
      </w:r>
      <w:r>
        <w:rPr>
          <w:rFonts w:ascii="Arial" w:hAnsi="Arial" w:cs="Arial"/>
          <w:spacing w:val="-8"/>
        </w:rPr>
        <w:t xml:space="preserve"> </w:t>
      </w:r>
      <w:r>
        <w:rPr>
          <w:rFonts w:ascii="Arial" w:hAnsi="Arial" w:cs="Arial"/>
        </w:rPr>
        <w:t>apoyo</w:t>
      </w:r>
      <w:r>
        <w:rPr>
          <w:rFonts w:ascii="Arial" w:hAnsi="Arial" w:cs="Arial"/>
          <w:spacing w:val="-11"/>
        </w:rPr>
        <w:t xml:space="preserve"> </w:t>
      </w:r>
      <w:r>
        <w:rPr>
          <w:rFonts w:ascii="Arial" w:hAnsi="Arial" w:cs="Arial"/>
        </w:rPr>
        <w:t>del</w:t>
      </w:r>
      <w:r>
        <w:rPr>
          <w:rFonts w:ascii="Arial" w:hAnsi="Arial" w:cs="Arial"/>
          <w:spacing w:val="-8"/>
        </w:rPr>
        <w:t xml:space="preserve"> </w:t>
      </w:r>
      <w:r>
        <w:rPr>
          <w:rFonts w:ascii="Arial" w:hAnsi="Arial" w:cs="Arial"/>
        </w:rPr>
        <w:t>licenciante</w:t>
      </w:r>
      <w:r>
        <w:rPr>
          <w:rFonts w:ascii="Arial" w:hAnsi="Arial" w:cs="Arial"/>
          <w:spacing w:val="-6"/>
        </w:rPr>
        <w:t xml:space="preserve"> </w:t>
      </w:r>
      <w:r>
        <w:rPr>
          <w:rFonts w:ascii="Arial" w:hAnsi="Arial" w:cs="Arial"/>
        </w:rPr>
        <w:t>o</w:t>
      </w:r>
      <w:r>
        <w:rPr>
          <w:rFonts w:ascii="Arial" w:hAnsi="Arial" w:cs="Arial"/>
          <w:spacing w:val="-11"/>
        </w:rPr>
        <w:t xml:space="preserve"> </w:t>
      </w:r>
      <w:r>
        <w:rPr>
          <w:rFonts w:ascii="Arial" w:hAnsi="Arial" w:cs="Arial"/>
        </w:rPr>
        <w:t>lo</w:t>
      </w:r>
      <w:r>
        <w:rPr>
          <w:rFonts w:ascii="Arial" w:hAnsi="Arial" w:cs="Arial"/>
          <w:spacing w:val="-7"/>
        </w:rPr>
        <w:t xml:space="preserve"> </w:t>
      </w:r>
      <w:r>
        <w:rPr>
          <w:rFonts w:ascii="Arial" w:hAnsi="Arial" w:cs="Arial"/>
        </w:rPr>
        <w:t>recibe</w:t>
      </w:r>
      <w:r>
        <w:rPr>
          <w:rFonts w:ascii="Arial" w:hAnsi="Arial" w:cs="Arial"/>
          <w:spacing w:val="-64"/>
        </w:rPr>
        <w:t xml:space="preserve"> </w:t>
      </w:r>
      <w:r>
        <w:rPr>
          <w:rFonts w:ascii="Arial" w:hAnsi="Arial" w:cs="Arial"/>
        </w:rPr>
        <w:t>por el</w:t>
      </w:r>
      <w:r>
        <w:rPr>
          <w:rFonts w:ascii="Arial" w:hAnsi="Arial" w:cs="Arial"/>
          <w:spacing w:val="4"/>
        </w:rPr>
        <w:t xml:space="preserve"> </w:t>
      </w:r>
      <w:r>
        <w:rPr>
          <w:rFonts w:ascii="Arial" w:hAnsi="Arial" w:cs="Arial"/>
        </w:rPr>
        <w:t>uso</w:t>
      </w:r>
      <w:r>
        <w:rPr>
          <w:rFonts w:ascii="Arial" w:hAnsi="Arial" w:cs="Arial"/>
          <w:spacing w:val="-4"/>
        </w:rPr>
        <w:t xml:space="preserve"> </w:t>
      </w:r>
      <w:r>
        <w:rPr>
          <w:rFonts w:ascii="Arial" w:hAnsi="Arial" w:cs="Arial"/>
        </w:rPr>
        <w:t>que hace.</w:t>
      </w:r>
    </w:p>
    <w:sectPr w:rsidR="00324456" w:rsidSect="00737FB0">
      <w:footerReference w:type="default" r:id="rId24"/>
      <w:pgSz w:w="12240" w:h="15840"/>
      <w:pgMar w:top="1440" w:right="1440" w:bottom="1440" w:left="1440" w:header="0" w:footer="522"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E868BE6" w14:textId="77777777" w:rsidR="00006DDE" w:rsidRDefault="00006DDE" w:rsidP="00737FB0">
      <w:r>
        <w:separator/>
      </w:r>
    </w:p>
  </w:endnote>
  <w:endnote w:type="continuationSeparator" w:id="0">
    <w:p w14:paraId="6B145AC0" w14:textId="77777777" w:rsidR="00006DDE" w:rsidRDefault="00006DDE" w:rsidP="00737F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0FDC4FC" w14:textId="77777777" w:rsidR="00737FB0" w:rsidRDefault="00737FB0">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11F38AB" w14:textId="77777777" w:rsidR="00006DDE" w:rsidRDefault="00006DDE" w:rsidP="00737FB0">
      <w:r>
        <w:separator/>
      </w:r>
    </w:p>
  </w:footnote>
  <w:footnote w:type="continuationSeparator" w:id="0">
    <w:p w14:paraId="145897E7" w14:textId="77777777" w:rsidR="00006DDE" w:rsidRDefault="00006DDE" w:rsidP="00737FB0">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24pt;height:24pt;visibility:visible;mso-wrap-style:square" o:bullet="t">
        <v:imagedata r:id="rId1" o:title=""/>
      </v:shape>
    </w:pict>
  </w:numPicBullet>
  <w:numPicBullet w:numPicBulletId="1">
    <w:pict>
      <v:shape id="_x0000_i1031" type="#_x0000_t75" style="width:10.5pt;height:10.5pt;visibility:visible;mso-wrap-style:square" o:bullet="t">
        <v:imagedata r:id="rId2" o:title=""/>
      </v:shape>
    </w:pict>
  </w:numPicBullet>
  <w:abstractNum w:abstractNumId="0" w15:restartNumberingAfterBreak="0">
    <w:nsid w:val="3F445CDC"/>
    <w:multiLevelType w:val="hybridMultilevel"/>
    <w:tmpl w:val="4D8C489A"/>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start w:val="1"/>
      <w:numFmt w:val="bullet"/>
      <w:lvlText w:val=""/>
      <w:lvlJc w:val="left"/>
      <w:pPr>
        <w:ind w:left="2160" w:hanging="360"/>
      </w:pPr>
      <w:rPr>
        <w:rFonts w:ascii="Wingdings" w:hAnsi="Wingdings" w:hint="default"/>
      </w:rPr>
    </w:lvl>
    <w:lvl w:ilvl="3" w:tplc="300A0001">
      <w:start w:val="1"/>
      <w:numFmt w:val="bullet"/>
      <w:lvlText w:val=""/>
      <w:lvlJc w:val="left"/>
      <w:pPr>
        <w:ind w:left="2880" w:hanging="360"/>
      </w:pPr>
      <w:rPr>
        <w:rFonts w:ascii="Symbol" w:hAnsi="Symbol" w:hint="default"/>
      </w:rPr>
    </w:lvl>
    <w:lvl w:ilvl="4" w:tplc="300A0003">
      <w:start w:val="1"/>
      <w:numFmt w:val="bullet"/>
      <w:lvlText w:val="o"/>
      <w:lvlJc w:val="left"/>
      <w:pPr>
        <w:ind w:left="3600" w:hanging="360"/>
      </w:pPr>
      <w:rPr>
        <w:rFonts w:ascii="Courier New" w:hAnsi="Courier New" w:cs="Courier New" w:hint="default"/>
      </w:rPr>
    </w:lvl>
    <w:lvl w:ilvl="5" w:tplc="300A0005">
      <w:start w:val="1"/>
      <w:numFmt w:val="bullet"/>
      <w:lvlText w:val=""/>
      <w:lvlJc w:val="left"/>
      <w:pPr>
        <w:ind w:left="4320" w:hanging="360"/>
      </w:pPr>
      <w:rPr>
        <w:rFonts w:ascii="Wingdings" w:hAnsi="Wingdings" w:hint="default"/>
      </w:rPr>
    </w:lvl>
    <w:lvl w:ilvl="6" w:tplc="300A0001">
      <w:start w:val="1"/>
      <w:numFmt w:val="bullet"/>
      <w:lvlText w:val=""/>
      <w:lvlJc w:val="left"/>
      <w:pPr>
        <w:ind w:left="5040" w:hanging="360"/>
      </w:pPr>
      <w:rPr>
        <w:rFonts w:ascii="Symbol" w:hAnsi="Symbol" w:hint="default"/>
      </w:rPr>
    </w:lvl>
    <w:lvl w:ilvl="7" w:tplc="300A0003">
      <w:start w:val="1"/>
      <w:numFmt w:val="bullet"/>
      <w:lvlText w:val="o"/>
      <w:lvlJc w:val="left"/>
      <w:pPr>
        <w:ind w:left="5760" w:hanging="360"/>
      </w:pPr>
      <w:rPr>
        <w:rFonts w:ascii="Courier New" w:hAnsi="Courier New" w:cs="Courier New" w:hint="default"/>
      </w:rPr>
    </w:lvl>
    <w:lvl w:ilvl="8" w:tplc="300A0005">
      <w:start w:val="1"/>
      <w:numFmt w:val="bullet"/>
      <w:lvlText w:val=""/>
      <w:lvlJc w:val="left"/>
      <w:pPr>
        <w:ind w:left="6480" w:hanging="360"/>
      </w:pPr>
      <w:rPr>
        <w:rFonts w:ascii="Wingdings" w:hAnsi="Wingdings" w:hint="default"/>
      </w:rPr>
    </w:lvl>
  </w:abstractNum>
  <w:abstractNum w:abstractNumId="1" w15:restartNumberingAfterBreak="0">
    <w:nsid w:val="59AE206F"/>
    <w:multiLevelType w:val="hybridMultilevel"/>
    <w:tmpl w:val="0C5C8ED6"/>
    <w:lvl w:ilvl="0" w:tplc="4DF41654">
      <w:start w:val="1"/>
      <w:numFmt w:val="bullet"/>
      <w:lvlText w:val=""/>
      <w:lvlPicBulletId w:val="0"/>
      <w:lvlJc w:val="left"/>
      <w:pPr>
        <w:tabs>
          <w:tab w:val="num" w:pos="720"/>
        </w:tabs>
        <w:ind w:left="720" w:hanging="360"/>
      </w:pPr>
      <w:rPr>
        <w:rFonts w:ascii="Symbol" w:hAnsi="Symbol" w:hint="default"/>
      </w:rPr>
    </w:lvl>
    <w:lvl w:ilvl="1" w:tplc="D4C2B094" w:tentative="1">
      <w:start w:val="1"/>
      <w:numFmt w:val="bullet"/>
      <w:lvlText w:val=""/>
      <w:lvlJc w:val="left"/>
      <w:pPr>
        <w:tabs>
          <w:tab w:val="num" w:pos="1440"/>
        </w:tabs>
        <w:ind w:left="1440" w:hanging="360"/>
      </w:pPr>
      <w:rPr>
        <w:rFonts w:ascii="Symbol" w:hAnsi="Symbol" w:hint="default"/>
      </w:rPr>
    </w:lvl>
    <w:lvl w:ilvl="2" w:tplc="B5646AA2" w:tentative="1">
      <w:start w:val="1"/>
      <w:numFmt w:val="bullet"/>
      <w:lvlText w:val=""/>
      <w:lvlJc w:val="left"/>
      <w:pPr>
        <w:tabs>
          <w:tab w:val="num" w:pos="2160"/>
        </w:tabs>
        <w:ind w:left="2160" w:hanging="360"/>
      </w:pPr>
      <w:rPr>
        <w:rFonts w:ascii="Symbol" w:hAnsi="Symbol" w:hint="default"/>
      </w:rPr>
    </w:lvl>
    <w:lvl w:ilvl="3" w:tplc="651E9BEE" w:tentative="1">
      <w:start w:val="1"/>
      <w:numFmt w:val="bullet"/>
      <w:lvlText w:val=""/>
      <w:lvlJc w:val="left"/>
      <w:pPr>
        <w:tabs>
          <w:tab w:val="num" w:pos="2880"/>
        </w:tabs>
        <w:ind w:left="2880" w:hanging="360"/>
      </w:pPr>
      <w:rPr>
        <w:rFonts w:ascii="Symbol" w:hAnsi="Symbol" w:hint="default"/>
      </w:rPr>
    </w:lvl>
    <w:lvl w:ilvl="4" w:tplc="93F821FC" w:tentative="1">
      <w:start w:val="1"/>
      <w:numFmt w:val="bullet"/>
      <w:lvlText w:val=""/>
      <w:lvlJc w:val="left"/>
      <w:pPr>
        <w:tabs>
          <w:tab w:val="num" w:pos="3600"/>
        </w:tabs>
        <w:ind w:left="3600" w:hanging="360"/>
      </w:pPr>
      <w:rPr>
        <w:rFonts w:ascii="Symbol" w:hAnsi="Symbol" w:hint="default"/>
      </w:rPr>
    </w:lvl>
    <w:lvl w:ilvl="5" w:tplc="230AB56E" w:tentative="1">
      <w:start w:val="1"/>
      <w:numFmt w:val="bullet"/>
      <w:lvlText w:val=""/>
      <w:lvlJc w:val="left"/>
      <w:pPr>
        <w:tabs>
          <w:tab w:val="num" w:pos="4320"/>
        </w:tabs>
        <w:ind w:left="4320" w:hanging="360"/>
      </w:pPr>
      <w:rPr>
        <w:rFonts w:ascii="Symbol" w:hAnsi="Symbol" w:hint="default"/>
      </w:rPr>
    </w:lvl>
    <w:lvl w:ilvl="6" w:tplc="C924F98C" w:tentative="1">
      <w:start w:val="1"/>
      <w:numFmt w:val="bullet"/>
      <w:lvlText w:val=""/>
      <w:lvlJc w:val="left"/>
      <w:pPr>
        <w:tabs>
          <w:tab w:val="num" w:pos="5040"/>
        </w:tabs>
        <w:ind w:left="5040" w:hanging="360"/>
      </w:pPr>
      <w:rPr>
        <w:rFonts w:ascii="Symbol" w:hAnsi="Symbol" w:hint="default"/>
      </w:rPr>
    </w:lvl>
    <w:lvl w:ilvl="7" w:tplc="1FA2006C" w:tentative="1">
      <w:start w:val="1"/>
      <w:numFmt w:val="bullet"/>
      <w:lvlText w:val=""/>
      <w:lvlJc w:val="left"/>
      <w:pPr>
        <w:tabs>
          <w:tab w:val="num" w:pos="5760"/>
        </w:tabs>
        <w:ind w:left="5760" w:hanging="360"/>
      </w:pPr>
      <w:rPr>
        <w:rFonts w:ascii="Symbol" w:hAnsi="Symbol" w:hint="default"/>
      </w:rPr>
    </w:lvl>
    <w:lvl w:ilvl="8" w:tplc="796C8082" w:tentative="1">
      <w:start w:val="1"/>
      <w:numFmt w:val="bullet"/>
      <w:lvlText w:val=""/>
      <w:lvlJc w:val="left"/>
      <w:pPr>
        <w:tabs>
          <w:tab w:val="num" w:pos="6480"/>
        </w:tabs>
        <w:ind w:left="6480" w:hanging="360"/>
      </w:pPr>
      <w:rPr>
        <w:rFonts w:ascii="Symbol" w:hAnsi="Symbol" w:hint="default"/>
      </w:rPr>
    </w:lvl>
  </w:abstractNum>
  <w:abstractNum w:abstractNumId="2" w15:restartNumberingAfterBreak="0">
    <w:nsid w:val="68445480"/>
    <w:multiLevelType w:val="hybridMultilevel"/>
    <w:tmpl w:val="0950B6DE"/>
    <w:lvl w:ilvl="0" w:tplc="F5AC6B9A">
      <w:start w:val="1"/>
      <w:numFmt w:val="bullet"/>
      <w:lvlText w:val=""/>
      <w:lvlPicBulletId w:val="1"/>
      <w:lvlJc w:val="left"/>
      <w:pPr>
        <w:tabs>
          <w:tab w:val="num" w:pos="720"/>
        </w:tabs>
        <w:ind w:left="720" w:hanging="360"/>
      </w:pPr>
      <w:rPr>
        <w:rFonts w:ascii="Symbol" w:hAnsi="Symbol" w:hint="default"/>
      </w:rPr>
    </w:lvl>
    <w:lvl w:ilvl="1" w:tplc="514C3F9A" w:tentative="1">
      <w:start w:val="1"/>
      <w:numFmt w:val="bullet"/>
      <w:lvlText w:val=""/>
      <w:lvlJc w:val="left"/>
      <w:pPr>
        <w:tabs>
          <w:tab w:val="num" w:pos="1440"/>
        </w:tabs>
        <w:ind w:left="1440" w:hanging="360"/>
      </w:pPr>
      <w:rPr>
        <w:rFonts w:ascii="Symbol" w:hAnsi="Symbol" w:hint="default"/>
      </w:rPr>
    </w:lvl>
    <w:lvl w:ilvl="2" w:tplc="7A28C468" w:tentative="1">
      <w:start w:val="1"/>
      <w:numFmt w:val="bullet"/>
      <w:lvlText w:val=""/>
      <w:lvlJc w:val="left"/>
      <w:pPr>
        <w:tabs>
          <w:tab w:val="num" w:pos="2160"/>
        </w:tabs>
        <w:ind w:left="2160" w:hanging="360"/>
      </w:pPr>
      <w:rPr>
        <w:rFonts w:ascii="Symbol" w:hAnsi="Symbol" w:hint="default"/>
      </w:rPr>
    </w:lvl>
    <w:lvl w:ilvl="3" w:tplc="6B3C696C" w:tentative="1">
      <w:start w:val="1"/>
      <w:numFmt w:val="bullet"/>
      <w:lvlText w:val=""/>
      <w:lvlJc w:val="left"/>
      <w:pPr>
        <w:tabs>
          <w:tab w:val="num" w:pos="2880"/>
        </w:tabs>
        <w:ind w:left="2880" w:hanging="360"/>
      </w:pPr>
      <w:rPr>
        <w:rFonts w:ascii="Symbol" w:hAnsi="Symbol" w:hint="default"/>
      </w:rPr>
    </w:lvl>
    <w:lvl w:ilvl="4" w:tplc="EB5CB74A" w:tentative="1">
      <w:start w:val="1"/>
      <w:numFmt w:val="bullet"/>
      <w:lvlText w:val=""/>
      <w:lvlJc w:val="left"/>
      <w:pPr>
        <w:tabs>
          <w:tab w:val="num" w:pos="3600"/>
        </w:tabs>
        <w:ind w:left="3600" w:hanging="360"/>
      </w:pPr>
      <w:rPr>
        <w:rFonts w:ascii="Symbol" w:hAnsi="Symbol" w:hint="default"/>
      </w:rPr>
    </w:lvl>
    <w:lvl w:ilvl="5" w:tplc="00005A14" w:tentative="1">
      <w:start w:val="1"/>
      <w:numFmt w:val="bullet"/>
      <w:lvlText w:val=""/>
      <w:lvlJc w:val="left"/>
      <w:pPr>
        <w:tabs>
          <w:tab w:val="num" w:pos="4320"/>
        </w:tabs>
        <w:ind w:left="4320" w:hanging="360"/>
      </w:pPr>
      <w:rPr>
        <w:rFonts w:ascii="Symbol" w:hAnsi="Symbol" w:hint="default"/>
      </w:rPr>
    </w:lvl>
    <w:lvl w:ilvl="6" w:tplc="075EEEFE" w:tentative="1">
      <w:start w:val="1"/>
      <w:numFmt w:val="bullet"/>
      <w:lvlText w:val=""/>
      <w:lvlJc w:val="left"/>
      <w:pPr>
        <w:tabs>
          <w:tab w:val="num" w:pos="5040"/>
        </w:tabs>
        <w:ind w:left="5040" w:hanging="360"/>
      </w:pPr>
      <w:rPr>
        <w:rFonts w:ascii="Symbol" w:hAnsi="Symbol" w:hint="default"/>
      </w:rPr>
    </w:lvl>
    <w:lvl w:ilvl="7" w:tplc="18E0AE0E" w:tentative="1">
      <w:start w:val="1"/>
      <w:numFmt w:val="bullet"/>
      <w:lvlText w:val=""/>
      <w:lvlJc w:val="left"/>
      <w:pPr>
        <w:tabs>
          <w:tab w:val="num" w:pos="5760"/>
        </w:tabs>
        <w:ind w:left="5760" w:hanging="360"/>
      </w:pPr>
      <w:rPr>
        <w:rFonts w:ascii="Symbol" w:hAnsi="Symbol" w:hint="default"/>
      </w:rPr>
    </w:lvl>
    <w:lvl w:ilvl="8" w:tplc="E77037EE" w:tentative="1">
      <w:start w:val="1"/>
      <w:numFmt w:val="bullet"/>
      <w:lvlText w:val=""/>
      <w:lvlJc w:val="left"/>
      <w:pPr>
        <w:tabs>
          <w:tab w:val="num" w:pos="6480"/>
        </w:tabs>
        <w:ind w:left="6480" w:hanging="360"/>
      </w:pPr>
      <w:rPr>
        <w:rFonts w:ascii="Symbol" w:hAnsi="Symbol"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7FB0"/>
    <w:rsid w:val="00006DDE"/>
    <w:rsid w:val="00052735"/>
    <w:rsid w:val="00065B5C"/>
    <w:rsid w:val="00163461"/>
    <w:rsid w:val="0017070D"/>
    <w:rsid w:val="001801E5"/>
    <w:rsid w:val="00181D89"/>
    <w:rsid w:val="00197FB7"/>
    <w:rsid w:val="002842A1"/>
    <w:rsid w:val="002953C9"/>
    <w:rsid w:val="002D3F67"/>
    <w:rsid w:val="00324456"/>
    <w:rsid w:val="00346A31"/>
    <w:rsid w:val="003702CD"/>
    <w:rsid w:val="00397411"/>
    <w:rsid w:val="0042714B"/>
    <w:rsid w:val="004373DF"/>
    <w:rsid w:val="0049156D"/>
    <w:rsid w:val="00496387"/>
    <w:rsid w:val="004B03DD"/>
    <w:rsid w:val="005C385E"/>
    <w:rsid w:val="0063197A"/>
    <w:rsid w:val="0064417E"/>
    <w:rsid w:val="006F6AD5"/>
    <w:rsid w:val="006F7102"/>
    <w:rsid w:val="007002D0"/>
    <w:rsid w:val="00737FB0"/>
    <w:rsid w:val="007939A4"/>
    <w:rsid w:val="00807CE3"/>
    <w:rsid w:val="00917EF3"/>
    <w:rsid w:val="00931F89"/>
    <w:rsid w:val="009C23AA"/>
    <w:rsid w:val="00A1318F"/>
    <w:rsid w:val="00A93E69"/>
    <w:rsid w:val="00AE2F52"/>
    <w:rsid w:val="00B21952"/>
    <w:rsid w:val="00B9552C"/>
    <w:rsid w:val="00C00808"/>
    <w:rsid w:val="00C338FD"/>
    <w:rsid w:val="00CE4443"/>
    <w:rsid w:val="00EC7C28"/>
    <w:rsid w:val="00ED4F90"/>
    <w:rsid w:val="00F373AD"/>
    <w:rsid w:val="00FC19C5"/>
  </w:rsids>
  <m:mathPr>
    <m:mathFont m:val="Cambria Math"/>
    <m:brkBin m:val="before"/>
    <m:brkBinSub m:val="--"/>
    <m:smallFrac m:val="0"/>
    <m:dispDef/>
    <m:lMargin m:val="0"/>
    <m:rMargin m:val="0"/>
    <m:defJc m:val="centerGroup"/>
    <m:wrapIndent m:val="1440"/>
    <m:intLim m:val="subSup"/>
    <m:naryLim m:val="undOvr"/>
  </m:mathPr>
  <w:themeFontLang w:val="es-MX"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2B703"/>
  <w15:chartTrackingRefBased/>
  <w15:docId w15:val="{A2AD6DBD-B0A8-45CA-AC8B-D2E875793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s-MX" w:eastAsia="zh-CN"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37FB0"/>
    <w:pPr>
      <w:widowControl w:val="0"/>
      <w:autoSpaceDE w:val="0"/>
      <w:autoSpaceDN w:val="0"/>
      <w:spacing w:after="0" w:line="240" w:lineRule="auto"/>
    </w:pPr>
    <w:rPr>
      <w:rFonts w:ascii="Arial MT" w:eastAsia="Arial MT" w:hAnsi="Arial MT" w:cs="Arial MT"/>
      <w:kern w:val="0"/>
      <w:sz w:val="22"/>
      <w:szCs w:val="22"/>
      <w:lang w:val="es-ES" w:eastAsia="en-US"/>
      <w14:ligatures w14:val="none"/>
    </w:rPr>
  </w:style>
  <w:style w:type="paragraph" w:styleId="Ttulo1">
    <w:name w:val="heading 1"/>
    <w:basedOn w:val="Normal"/>
    <w:next w:val="Normal"/>
    <w:link w:val="Ttulo1Car"/>
    <w:uiPriority w:val="9"/>
    <w:qFormat/>
    <w:rsid w:val="00737FB0"/>
    <w:pPr>
      <w:keepNext/>
      <w:keepLines/>
      <w:spacing w:before="360" w:after="80"/>
      <w:jc w:val="center"/>
      <w:outlineLvl w:val="0"/>
    </w:pPr>
    <w:rPr>
      <w:rFonts w:ascii="Arial" w:eastAsiaTheme="majorEastAsia" w:hAnsi="Arial" w:cs="Arial"/>
      <w:b/>
      <w:bCs/>
      <w:sz w:val="24"/>
      <w:szCs w:val="24"/>
      <w:lang w:val="en-US"/>
    </w:rPr>
  </w:style>
  <w:style w:type="paragraph" w:styleId="Ttulo2">
    <w:name w:val="heading 2"/>
    <w:basedOn w:val="Normal"/>
    <w:next w:val="Normal"/>
    <w:link w:val="Ttulo2Car"/>
    <w:uiPriority w:val="9"/>
    <w:semiHidden/>
    <w:unhideWhenUsed/>
    <w:qFormat/>
    <w:rsid w:val="00737F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37FB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37FB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37FB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37FB0"/>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37FB0"/>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37FB0"/>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37FB0"/>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37FB0"/>
    <w:rPr>
      <w:rFonts w:ascii="Arial" w:eastAsiaTheme="majorEastAsia" w:hAnsi="Arial" w:cs="Arial"/>
      <w:b/>
      <w:bCs/>
      <w:kern w:val="0"/>
      <w:lang w:val="en-US" w:eastAsia="en-US"/>
      <w14:ligatures w14:val="none"/>
    </w:rPr>
  </w:style>
  <w:style w:type="character" w:customStyle="1" w:styleId="Ttulo2Car">
    <w:name w:val="Título 2 Car"/>
    <w:basedOn w:val="Fuentedeprrafopredeter"/>
    <w:link w:val="Ttulo2"/>
    <w:uiPriority w:val="9"/>
    <w:semiHidden/>
    <w:rsid w:val="00737FB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37FB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37FB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37FB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37FB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37FB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37FB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37FB0"/>
    <w:rPr>
      <w:rFonts w:eastAsiaTheme="majorEastAsia" w:cstheme="majorBidi"/>
      <w:color w:val="272727" w:themeColor="text1" w:themeTint="D8"/>
    </w:rPr>
  </w:style>
  <w:style w:type="paragraph" w:styleId="Ttulo">
    <w:name w:val="Title"/>
    <w:basedOn w:val="Normal"/>
    <w:next w:val="Normal"/>
    <w:link w:val="TtuloCar"/>
    <w:uiPriority w:val="10"/>
    <w:qFormat/>
    <w:rsid w:val="00737FB0"/>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37FB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37FB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37FB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37FB0"/>
    <w:pPr>
      <w:spacing w:before="160"/>
      <w:jc w:val="center"/>
    </w:pPr>
    <w:rPr>
      <w:i/>
      <w:iCs/>
      <w:color w:val="404040" w:themeColor="text1" w:themeTint="BF"/>
    </w:rPr>
  </w:style>
  <w:style w:type="character" w:customStyle="1" w:styleId="CitaCar">
    <w:name w:val="Cita Car"/>
    <w:basedOn w:val="Fuentedeprrafopredeter"/>
    <w:link w:val="Cita"/>
    <w:uiPriority w:val="29"/>
    <w:rsid w:val="00737FB0"/>
    <w:rPr>
      <w:i/>
      <w:iCs/>
      <w:color w:val="404040" w:themeColor="text1" w:themeTint="BF"/>
    </w:rPr>
  </w:style>
  <w:style w:type="paragraph" w:styleId="Prrafodelista">
    <w:name w:val="List Paragraph"/>
    <w:basedOn w:val="Normal"/>
    <w:uiPriority w:val="1"/>
    <w:qFormat/>
    <w:rsid w:val="00737FB0"/>
    <w:pPr>
      <w:ind w:left="720"/>
      <w:contextualSpacing/>
    </w:pPr>
  </w:style>
  <w:style w:type="character" w:styleId="nfasisintenso">
    <w:name w:val="Intense Emphasis"/>
    <w:basedOn w:val="Fuentedeprrafopredeter"/>
    <w:uiPriority w:val="21"/>
    <w:qFormat/>
    <w:rsid w:val="00737FB0"/>
    <w:rPr>
      <w:i/>
      <w:iCs/>
      <w:color w:val="0F4761" w:themeColor="accent1" w:themeShade="BF"/>
    </w:rPr>
  </w:style>
  <w:style w:type="paragraph" w:styleId="Citadestacada">
    <w:name w:val="Intense Quote"/>
    <w:basedOn w:val="Normal"/>
    <w:next w:val="Normal"/>
    <w:link w:val="CitadestacadaCar"/>
    <w:uiPriority w:val="30"/>
    <w:qFormat/>
    <w:rsid w:val="00737F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37FB0"/>
    <w:rPr>
      <w:i/>
      <w:iCs/>
      <w:color w:val="0F4761" w:themeColor="accent1" w:themeShade="BF"/>
    </w:rPr>
  </w:style>
  <w:style w:type="character" w:styleId="Referenciaintensa">
    <w:name w:val="Intense Reference"/>
    <w:basedOn w:val="Fuentedeprrafopredeter"/>
    <w:uiPriority w:val="32"/>
    <w:qFormat/>
    <w:rsid w:val="00737FB0"/>
    <w:rPr>
      <w:b/>
      <w:bCs/>
      <w:smallCaps/>
      <w:color w:val="0F4761" w:themeColor="accent1" w:themeShade="BF"/>
      <w:spacing w:val="5"/>
    </w:rPr>
  </w:style>
  <w:style w:type="table" w:customStyle="1" w:styleId="TableNormal">
    <w:name w:val="Table Normal"/>
    <w:uiPriority w:val="2"/>
    <w:semiHidden/>
    <w:unhideWhenUsed/>
    <w:qFormat/>
    <w:rsid w:val="00737FB0"/>
    <w:pPr>
      <w:widowControl w:val="0"/>
      <w:autoSpaceDE w:val="0"/>
      <w:autoSpaceDN w:val="0"/>
      <w:spacing w:after="0" w:line="240" w:lineRule="auto"/>
    </w:pPr>
    <w:rPr>
      <w:rFonts w:eastAsiaTheme="minorHAnsi"/>
      <w:kern w:val="0"/>
      <w:sz w:val="22"/>
      <w:szCs w:val="22"/>
      <w:lang w:val="en-US" w:eastAsia="en-US"/>
      <w14:ligatures w14:val="none"/>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737FB0"/>
    <w:rPr>
      <w:sz w:val="24"/>
      <w:szCs w:val="24"/>
    </w:rPr>
  </w:style>
  <w:style w:type="character" w:customStyle="1" w:styleId="TextoindependienteCar">
    <w:name w:val="Texto independiente Car"/>
    <w:basedOn w:val="Fuentedeprrafopredeter"/>
    <w:link w:val="Textoindependiente"/>
    <w:uiPriority w:val="1"/>
    <w:rsid w:val="00737FB0"/>
    <w:rPr>
      <w:rFonts w:ascii="Arial MT" w:eastAsia="Arial MT" w:hAnsi="Arial MT" w:cs="Arial MT"/>
      <w:kern w:val="0"/>
      <w:lang w:val="es-ES" w:eastAsia="en-US"/>
      <w14:ligatures w14:val="none"/>
    </w:rPr>
  </w:style>
  <w:style w:type="paragraph" w:customStyle="1" w:styleId="TableParagraph">
    <w:name w:val="Table Paragraph"/>
    <w:basedOn w:val="Normal"/>
    <w:uiPriority w:val="1"/>
    <w:qFormat/>
    <w:rsid w:val="00737FB0"/>
  </w:style>
  <w:style w:type="paragraph" w:customStyle="1" w:styleId="Figura">
    <w:name w:val="Figura"/>
    <w:basedOn w:val="Normal"/>
    <w:next w:val="Normal"/>
    <w:uiPriority w:val="99"/>
    <w:rsid w:val="00737FB0"/>
    <w:pPr>
      <w:keepNext/>
      <w:autoSpaceDE/>
      <w:autoSpaceDN/>
      <w:spacing w:before="120" w:after="120"/>
      <w:jc w:val="center"/>
    </w:pPr>
    <w:rPr>
      <w:rFonts w:ascii="Times New Roman" w:eastAsia="Times New Roman" w:hAnsi="Times New Roman" w:cs="Times New Roman"/>
      <w:sz w:val="24"/>
      <w:szCs w:val="24"/>
      <w:lang w:val="es-ES_tradnl"/>
    </w:rPr>
  </w:style>
  <w:style w:type="character" w:styleId="Hipervnculo">
    <w:name w:val="Hyperlink"/>
    <w:rsid w:val="00737FB0"/>
    <w:rPr>
      <w:color w:val="0000FF"/>
      <w:u w:val="single"/>
    </w:rPr>
  </w:style>
  <w:style w:type="character" w:customStyle="1" w:styleId="UnresolvedMention">
    <w:name w:val="Unresolved Mention"/>
    <w:basedOn w:val="Fuentedeprrafopredeter"/>
    <w:uiPriority w:val="99"/>
    <w:semiHidden/>
    <w:unhideWhenUsed/>
    <w:rsid w:val="00737FB0"/>
    <w:rPr>
      <w:color w:val="605E5C"/>
      <w:shd w:val="clear" w:color="auto" w:fill="E1DFDD"/>
    </w:rPr>
  </w:style>
  <w:style w:type="table" w:styleId="Tablaconcuadrcula">
    <w:name w:val="Table Grid"/>
    <w:basedOn w:val="Tablanormal"/>
    <w:uiPriority w:val="39"/>
    <w:rsid w:val="00737FB0"/>
    <w:pPr>
      <w:widowControl w:val="0"/>
      <w:autoSpaceDE w:val="0"/>
      <w:autoSpaceDN w:val="0"/>
      <w:spacing w:after="0" w:line="240" w:lineRule="auto"/>
    </w:pPr>
    <w:rPr>
      <w:rFonts w:eastAsiaTheme="minorHAnsi"/>
      <w:kern w:val="0"/>
      <w:sz w:val="22"/>
      <w:szCs w:val="22"/>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737FB0"/>
    <w:pPr>
      <w:widowControl/>
      <w:autoSpaceDE/>
      <w:autoSpaceDN/>
      <w:spacing w:after="200"/>
    </w:pPr>
    <w:rPr>
      <w:rFonts w:asciiTheme="minorHAnsi" w:eastAsiaTheme="minorHAnsi" w:hAnsiTheme="minorHAnsi" w:cstheme="minorBidi"/>
      <w:i/>
      <w:iCs/>
      <w:color w:val="0E2841" w:themeColor="text2"/>
      <w:sz w:val="18"/>
      <w:szCs w:val="18"/>
      <w:lang w:val="es-BO"/>
    </w:rPr>
  </w:style>
  <w:style w:type="paragraph" w:customStyle="1" w:styleId="CM1">
    <w:name w:val="CM1"/>
    <w:basedOn w:val="Normal"/>
    <w:next w:val="Normal"/>
    <w:qFormat/>
    <w:rsid w:val="00737FB0"/>
    <w:pPr>
      <w:adjustRightInd w:val="0"/>
    </w:pPr>
    <w:rPr>
      <w:rFonts w:ascii="Calibri" w:eastAsia="Times New Roman" w:hAnsi="Calibri" w:cs="Times New Roman"/>
      <w:sz w:val="24"/>
      <w:szCs w:val="24"/>
      <w:lang w:val="en-CA" w:eastAsia="en-CA"/>
    </w:rPr>
  </w:style>
  <w:style w:type="paragraph" w:styleId="Encabezado">
    <w:name w:val="header"/>
    <w:basedOn w:val="Normal"/>
    <w:link w:val="EncabezadoCar"/>
    <w:uiPriority w:val="99"/>
    <w:unhideWhenUsed/>
    <w:rsid w:val="00737FB0"/>
    <w:pPr>
      <w:tabs>
        <w:tab w:val="center" w:pos="4419"/>
        <w:tab w:val="right" w:pos="8838"/>
      </w:tabs>
    </w:pPr>
  </w:style>
  <w:style w:type="character" w:customStyle="1" w:styleId="EncabezadoCar">
    <w:name w:val="Encabezado Car"/>
    <w:basedOn w:val="Fuentedeprrafopredeter"/>
    <w:link w:val="Encabezado"/>
    <w:uiPriority w:val="99"/>
    <w:rsid w:val="00737FB0"/>
    <w:rPr>
      <w:rFonts w:ascii="Arial MT" w:eastAsia="Arial MT" w:hAnsi="Arial MT" w:cs="Arial MT"/>
      <w:kern w:val="0"/>
      <w:sz w:val="22"/>
      <w:szCs w:val="22"/>
      <w:lang w:val="es-ES" w:eastAsia="en-US"/>
      <w14:ligatures w14:val="none"/>
    </w:rPr>
  </w:style>
  <w:style w:type="paragraph" w:styleId="Piedepgina">
    <w:name w:val="footer"/>
    <w:basedOn w:val="Normal"/>
    <w:link w:val="PiedepginaCar"/>
    <w:uiPriority w:val="99"/>
    <w:unhideWhenUsed/>
    <w:rsid w:val="00737FB0"/>
    <w:pPr>
      <w:tabs>
        <w:tab w:val="center" w:pos="4419"/>
        <w:tab w:val="right" w:pos="8838"/>
      </w:tabs>
    </w:pPr>
  </w:style>
  <w:style w:type="character" w:customStyle="1" w:styleId="PiedepginaCar">
    <w:name w:val="Pie de página Car"/>
    <w:basedOn w:val="Fuentedeprrafopredeter"/>
    <w:link w:val="Piedepgina"/>
    <w:uiPriority w:val="99"/>
    <w:rsid w:val="00737FB0"/>
    <w:rPr>
      <w:rFonts w:ascii="Arial MT" w:eastAsia="Arial MT" w:hAnsi="Arial MT" w:cs="Arial MT"/>
      <w:kern w:val="0"/>
      <w:sz w:val="22"/>
      <w:szCs w:val="22"/>
      <w:lang w:val="es-E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vocabularies.unesco.org/unesco/es/" TargetMode="External"/><Relationship Id="rId18" Type="http://schemas.openxmlformats.org/officeDocument/2006/relationships/hyperlink" Target="https://www.redalyc.org/journal/141/14182538005/"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5.png"/><Relationship Id="rId7" Type="http://schemas.openxmlformats.org/officeDocument/2006/relationships/endnotes" Target="endnotes.xml"/><Relationship Id="rId12" Type="http://schemas.openxmlformats.org/officeDocument/2006/relationships/hyperlink" Target="https://vocabularies.unesco.org/unesco/es/" TargetMode="External"/><Relationship Id="rId17" Type="http://schemas.openxmlformats.org/officeDocument/2006/relationships/hyperlink" Target="http://www.scielo.org.co/scielo.php?script=sci_arttext&amp;pid=S1692-85632017000100210"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scielo.sa.cr/scielo.php?script=sci_arttext&amp;pid=S2215-24582015000100001" TargetMode="External"/><Relationship Id="rId20" Type="http://schemas.openxmlformats.org/officeDocument/2006/relationships/hyperlink" Target="https://doi.org/10.16967/23898186.686"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vocabularies.unesco.org/unesco/es/" TargetMode="Externa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creativecommons.org/licenses/by/4.0/deed.es" TargetMode="External"/><Relationship Id="rId10" Type="http://schemas.openxmlformats.org/officeDocument/2006/relationships/hyperlink" Target="https://orcid.org/" TargetMode="External"/><Relationship Id="rId19" Type="http://schemas.openxmlformats.org/officeDocument/2006/relationships/hyperlink" Target="https://ve.scielo.org/scielo.php?script=sci_arttext&amp;pid=S1316-48212014000400002" TargetMode="External"/><Relationship Id="rId4" Type="http://schemas.openxmlformats.org/officeDocument/2006/relationships/settings" Target="settings.xml"/><Relationship Id="rId9" Type="http://schemas.openxmlformats.org/officeDocument/2006/relationships/hyperlink" Target="https://orcid.org/0009-0001-1427-3400" TargetMode="External"/><Relationship Id="rId14" Type="http://schemas.openxmlformats.org/officeDocument/2006/relationships/chart" Target="charts/chart1.xml"/><Relationship Id="rId22" Type="http://schemas.openxmlformats.org/officeDocument/2006/relationships/hyperlink" Target="http://creativecommons.org/licenses/by/4.0/deed.es" TargetMode="External"/><Relationship Id="rId27" Type="http://schemas.openxmlformats.org/officeDocument/2006/relationships/image" Target="media/fig_arquitectura.png"/><Relationship Id="rId28" Type="http://schemas.openxmlformats.org/officeDocument/2006/relationships/image" Target="media/fig_telegram.png"/><Relationship Id="rId29" Type="http://schemas.openxmlformats.org/officeDocument/2006/relationships/hyperlink" Target="https://doi.org/10.23851/mjs.v34i2.1267" TargetMode="External"/><Relationship Id="rId30" Type="http://schemas.openxmlformats.org/officeDocument/2006/relationships/hyperlink" Target="https://doi.org/10.1145/3334480.3382839" TargetMode="External"/><Relationship Id="rId31" Type="http://schemas.openxmlformats.org/officeDocument/2006/relationships/hyperlink" Target="https://doi.org/10.1038/s42256-020-00257-z" TargetMode="External"/><Relationship Id="rId32" Type="http://schemas.openxmlformats.org/officeDocument/2006/relationships/hyperlink" Target="https://doi.org/10.1016/j.cose.2022.102677" TargetMode="External"/><Relationship Id="rId33" Type="http://schemas.openxmlformats.org/officeDocument/2006/relationships/hyperlink" Target="https://doi.org/10.48550/arXiv.1704.04861" TargetMode="External"/><Relationship Id="rId34" Type="http://schemas.openxmlformats.org/officeDocument/2006/relationships/hyperlink" Target="https://doi.org/10.1007/s11042-023-15769-0" TargetMode="External"/><Relationship Id="rId35" Type="http://schemas.openxmlformats.org/officeDocument/2006/relationships/hyperlink" Target="https://doi.org/10.1038/nature14539" TargetMode="External"/><Relationship Id="rId36" Type="http://schemas.openxmlformats.org/officeDocument/2006/relationships/hyperlink" Target="https://doi.org/10.47738/jads.v5i2.206" TargetMode="External"/><Relationship Id="rId37" Type="http://schemas.openxmlformats.org/officeDocument/2006/relationships/hyperlink" Target="https://doi.org/10.1515/popets-2017-0054" TargetMode="External"/><Relationship Id="rId38" Type="http://schemas.openxmlformats.org/officeDocument/2006/relationships/hyperlink" Target="https://doi.org/10.17230/ingciencia.17.34.4" TargetMode="External"/><Relationship Id="rId39" Type="http://schemas.openxmlformats.org/officeDocument/2006/relationships/hyperlink" Target="https://doi.org/10.1109/TKDE.2009.191" TargetMode="External"/><Relationship Id="rId40" Type="http://schemas.openxmlformats.org/officeDocument/2006/relationships/hyperlink" Target="https://doi.org/10.1016/j.ipm.2009.03.002" TargetMode="External"/><Relationship Id="rId41" Type="http://schemas.openxmlformats.org/officeDocument/2006/relationships/hyperlink" Target="https://doi.org/10.1016/j.buildenv.2019.05.015" TargetMode="External"/><Relationship Id="rId42" Type="http://schemas.openxmlformats.org/officeDocument/2006/relationships/hyperlink" Target="https://doi.org/10.1080/16583655.2022.2143627" TargetMode="External"/><Relationship Id="rIdSandler2018" Type="http://schemas.openxmlformats.org/officeDocument/2006/relationships/hyperlink" Target="https://doi.org/10.1109/CVPR.2018.00474" TargetMode="Externa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file:///C:\Users\hp\Downloads\ENCUESTAS%20UMSS.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bar"/>
        <c:grouping val="stacked"/>
        <c:varyColors val="0"/>
        <c:ser>
          <c:idx val="0"/>
          <c:order val="0"/>
          <c:tx>
            <c:strRef>
              <c:f>Hoja1!$H$3</c:f>
              <c:strCache>
                <c:ptCount val="1"/>
                <c:pt idx="0">
                  <c:v>Optimización de la producción</c:v>
                </c:pt>
              </c:strCache>
            </c:strRef>
          </c:tx>
          <c:spPr>
            <a:solidFill>
              <a:srgbClr val="92D050"/>
            </a:solidFill>
            <a:ln>
              <a:noFill/>
            </a:ln>
            <a:effectLst/>
          </c:spPr>
          <c:invertIfNegative val="0"/>
          <c:dLbls>
            <c:spPr>
              <a:noFill/>
              <a:ln>
                <a:noFill/>
              </a:ln>
              <a:effectLst/>
            </c:spPr>
            <c:txPr>
              <a:bodyPr rot="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s-E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Hoja1!$I$2:$M$2</c:f>
              <c:strCache>
                <c:ptCount val="5"/>
                <c:pt idx="0">
                  <c:v>Nivel 1 (Muy baja importancia)</c:v>
                </c:pt>
                <c:pt idx="1">
                  <c:v>Nivel 2 (Baja importancia)</c:v>
                </c:pt>
                <c:pt idx="2">
                  <c:v>Nivel 3 (Media importancia)</c:v>
                </c:pt>
                <c:pt idx="3">
                  <c:v>Nivel 4 (Alta importancia)</c:v>
                </c:pt>
                <c:pt idx="4">
                  <c:v>Nivel 5 (Muy alta importancia)</c:v>
                </c:pt>
              </c:strCache>
            </c:strRef>
          </c:cat>
          <c:val>
            <c:numRef>
              <c:f>Hoja1!$I$3:$M$3</c:f>
              <c:numCache>
                <c:formatCode>0%</c:formatCode>
                <c:ptCount val="5"/>
                <c:pt idx="0">
                  <c:v>0</c:v>
                </c:pt>
                <c:pt idx="1">
                  <c:v>0.30434782608695654</c:v>
                </c:pt>
                <c:pt idx="2">
                  <c:v>0.24742268041237114</c:v>
                </c:pt>
                <c:pt idx="3">
                  <c:v>8.1967213114754092E-2</c:v>
                </c:pt>
                <c:pt idx="4">
                  <c:v>9.4488188976377951E-2</c:v>
                </c:pt>
              </c:numCache>
            </c:numRef>
          </c:val>
          <c:extLst>
            <c:ext xmlns:c16="http://schemas.microsoft.com/office/drawing/2014/chart" uri="{C3380CC4-5D6E-409C-BE32-E72D297353CC}">
              <c16:uniqueId val="{00000000-71BF-455F-977F-51B88938FB7E}"/>
            </c:ext>
          </c:extLst>
        </c:ser>
        <c:ser>
          <c:idx val="1"/>
          <c:order val="1"/>
          <c:tx>
            <c:strRef>
              <c:f>Hoja1!$H$4</c:f>
              <c:strCache>
                <c:ptCount val="1"/>
                <c:pt idx="0">
                  <c:v>Elaboración de productos</c:v>
                </c:pt>
              </c:strCache>
            </c:strRef>
          </c:tx>
          <c:spPr>
            <a:solidFill>
              <a:srgbClr val="00B0F0"/>
            </a:solidFill>
            <a:ln>
              <a:noFill/>
            </a:ln>
            <a:effectLst/>
          </c:spPr>
          <c:invertIfNegative val="0"/>
          <c:dLbls>
            <c:spPr>
              <a:noFill/>
              <a:ln>
                <a:noFill/>
              </a:ln>
              <a:effectLst/>
            </c:spPr>
            <c:txPr>
              <a:bodyPr rot="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s-E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Hoja1!$I$2:$M$2</c:f>
              <c:strCache>
                <c:ptCount val="5"/>
                <c:pt idx="0">
                  <c:v>Nivel 1 (Muy baja importancia)</c:v>
                </c:pt>
                <c:pt idx="1">
                  <c:v>Nivel 2 (Baja importancia)</c:v>
                </c:pt>
                <c:pt idx="2">
                  <c:v>Nivel 3 (Media importancia)</c:v>
                </c:pt>
                <c:pt idx="3">
                  <c:v>Nivel 4 (Alta importancia)</c:v>
                </c:pt>
                <c:pt idx="4">
                  <c:v>Nivel 5 (Muy alta importancia)</c:v>
                </c:pt>
              </c:strCache>
            </c:strRef>
          </c:cat>
          <c:val>
            <c:numRef>
              <c:f>Hoja1!$I$4:$M$4</c:f>
              <c:numCache>
                <c:formatCode>0%</c:formatCode>
                <c:ptCount val="5"/>
                <c:pt idx="0">
                  <c:v>0</c:v>
                </c:pt>
                <c:pt idx="1">
                  <c:v>0</c:v>
                </c:pt>
                <c:pt idx="2">
                  <c:v>0.16494845360824742</c:v>
                </c:pt>
                <c:pt idx="3">
                  <c:v>0.20491803278688525</c:v>
                </c:pt>
                <c:pt idx="4">
                  <c:v>9.4488188976377951E-2</c:v>
                </c:pt>
              </c:numCache>
            </c:numRef>
          </c:val>
          <c:extLst>
            <c:ext xmlns:c16="http://schemas.microsoft.com/office/drawing/2014/chart" uri="{C3380CC4-5D6E-409C-BE32-E72D297353CC}">
              <c16:uniqueId val="{00000001-71BF-455F-977F-51B88938FB7E}"/>
            </c:ext>
          </c:extLst>
        </c:ser>
        <c:ser>
          <c:idx val="2"/>
          <c:order val="2"/>
          <c:tx>
            <c:strRef>
              <c:f>Hoja1!$H$5</c:f>
              <c:strCache>
                <c:ptCount val="1"/>
                <c:pt idx="0">
                  <c:v>Ventas</c:v>
                </c:pt>
              </c:strCache>
            </c:strRef>
          </c:tx>
          <c:spPr>
            <a:solidFill>
              <a:srgbClr val="FF0000"/>
            </a:solidFill>
            <a:ln>
              <a:noFill/>
            </a:ln>
            <a:effectLst/>
          </c:spPr>
          <c:invertIfNegative val="0"/>
          <c:dLbls>
            <c:spPr>
              <a:noFill/>
              <a:ln>
                <a:noFill/>
              </a:ln>
              <a:effectLst/>
            </c:spPr>
            <c:txPr>
              <a:bodyPr rot="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s-E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Hoja1!$I$2:$M$2</c:f>
              <c:strCache>
                <c:ptCount val="5"/>
                <c:pt idx="0">
                  <c:v>Nivel 1 (Muy baja importancia)</c:v>
                </c:pt>
                <c:pt idx="1">
                  <c:v>Nivel 2 (Baja importancia)</c:v>
                </c:pt>
                <c:pt idx="2">
                  <c:v>Nivel 3 (Media importancia)</c:v>
                </c:pt>
                <c:pt idx="3">
                  <c:v>Nivel 4 (Alta importancia)</c:v>
                </c:pt>
                <c:pt idx="4">
                  <c:v>Nivel 5 (Muy alta importancia)</c:v>
                </c:pt>
              </c:strCache>
            </c:strRef>
          </c:cat>
          <c:val>
            <c:numRef>
              <c:f>Hoja1!$I$5:$M$5</c:f>
              <c:numCache>
                <c:formatCode>0%</c:formatCode>
                <c:ptCount val="5"/>
                <c:pt idx="0">
                  <c:v>0</c:v>
                </c:pt>
                <c:pt idx="1">
                  <c:v>0</c:v>
                </c:pt>
                <c:pt idx="2">
                  <c:v>0.14432989690721648</c:v>
                </c:pt>
                <c:pt idx="3">
                  <c:v>0.20491803278688525</c:v>
                </c:pt>
                <c:pt idx="4">
                  <c:v>0.11023622047244094</c:v>
                </c:pt>
              </c:numCache>
            </c:numRef>
          </c:val>
          <c:extLst>
            <c:ext xmlns:c16="http://schemas.microsoft.com/office/drawing/2014/chart" uri="{C3380CC4-5D6E-409C-BE32-E72D297353CC}">
              <c16:uniqueId val="{00000002-71BF-455F-977F-51B88938FB7E}"/>
            </c:ext>
          </c:extLst>
        </c:ser>
        <c:ser>
          <c:idx val="3"/>
          <c:order val="3"/>
          <c:tx>
            <c:strRef>
              <c:f>Hoja1!$H$6</c:f>
              <c:strCache>
                <c:ptCount val="1"/>
                <c:pt idx="0">
                  <c:v>Operaciones (Calidad y seguridad)</c:v>
                </c:pt>
              </c:strCache>
            </c:strRef>
          </c:tx>
          <c:spPr>
            <a:solidFill>
              <a:schemeClr val="accent5">
                <a:lumMod val="40000"/>
                <a:lumOff val="60000"/>
              </a:schemeClr>
            </a:solidFill>
            <a:ln>
              <a:noFill/>
            </a:ln>
            <a:effectLst/>
          </c:spPr>
          <c:invertIfNegative val="0"/>
          <c:dLbls>
            <c:spPr>
              <a:noFill/>
              <a:ln>
                <a:noFill/>
              </a:ln>
              <a:effectLst/>
            </c:spPr>
            <c:txPr>
              <a:bodyPr rot="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s-E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Hoja1!$I$2:$M$2</c:f>
              <c:strCache>
                <c:ptCount val="5"/>
                <c:pt idx="0">
                  <c:v>Nivel 1 (Muy baja importancia)</c:v>
                </c:pt>
                <c:pt idx="1">
                  <c:v>Nivel 2 (Baja importancia)</c:v>
                </c:pt>
                <c:pt idx="2">
                  <c:v>Nivel 3 (Media importancia)</c:v>
                </c:pt>
                <c:pt idx="3">
                  <c:v>Nivel 4 (Alta importancia)</c:v>
                </c:pt>
                <c:pt idx="4">
                  <c:v>Nivel 5 (Muy alta importancia)</c:v>
                </c:pt>
              </c:strCache>
            </c:strRef>
          </c:cat>
          <c:val>
            <c:numRef>
              <c:f>Hoja1!$I$6:$M$6</c:f>
              <c:numCache>
                <c:formatCode>0%</c:formatCode>
                <c:ptCount val="5"/>
                <c:pt idx="0">
                  <c:v>1</c:v>
                </c:pt>
                <c:pt idx="1">
                  <c:v>0.2608695652173913</c:v>
                </c:pt>
                <c:pt idx="2">
                  <c:v>0.19587628865979381</c:v>
                </c:pt>
                <c:pt idx="3">
                  <c:v>9.0163934426229511E-2</c:v>
                </c:pt>
                <c:pt idx="4">
                  <c:v>0.11811023622047244</c:v>
                </c:pt>
              </c:numCache>
            </c:numRef>
          </c:val>
          <c:extLst>
            <c:ext xmlns:c16="http://schemas.microsoft.com/office/drawing/2014/chart" uri="{C3380CC4-5D6E-409C-BE32-E72D297353CC}">
              <c16:uniqueId val="{00000003-71BF-455F-977F-51B88938FB7E}"/>
            </c:ext>
          </c:extLst>
        </c:ser>
        <c:ser>
          <c:idx val="4"/>
          <c:order val="4"/>
          <c:tx>
            <c:strRef>
              <c:f>Hoja1!$H$7</c:f>
              <c:strCache>
                <c:ptCount val="1"/>
                <c:pt idx="0">
                  <c:v>Estrategias de mercado</c:v>
                </c:pt>
              </c:strCache>
            </c:strRef>
          </c:tx>
          <c:spPr>
            <a:solidFill>
              <a:srgbClr val="FFC000"/>
            </a:solidFill>
            <a:ln>
              <a:noFill/>
            </a:ln>
            <a:effectLst/>
          </c:spPr>
          <c:invertIfNegative val="0"/>
          <c:dLbls>
            <c:spPr>
              <a:noFill/>
              <a:ln>
                <a:noFill/>
              </a:ln>
              <a:effectLst/>
            </c:spPr>
            <c:txPr>
              <a:bodyPr rot="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s-E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Hoja1!$I$2:$M$2</c:f>
              <c:strCache>
                <c:ptCount val="5"/>
                <c:pt idx="0">
                  <c:v>Nivel 1 (Muy baja importancia)</c:v>
                </c:pt>
                <c:pt idx="1">
                  <c:v>Nivel 2 (Baja importancia)</c:v>
                </c:pt>
                <c:pt idx="2">
                  <c:v>Nivel 3 (Media importancia)</c:v>
                </c:pt>
                <c:pt idx="3">
                  <c:v>Nivel 4 (Alta importancia)</c:v>
                </c:pt>
                <c:pt idx="4">
                  <c:v>Nivel 5 (Muy alta importancia)</c:v>
                </c:pt>
              </c:strCache>
            </c:strRef>
          </c:cat>
          <c:val>
            <c:numRef>
              <c:f>Hoja1!$I$7:$M$7</c:f>
              <c:numCache>
                <c:formatCode>0%</c:formatCode>
                <c:ptCount val="5"/>
                <c:pt idx="0">
                  <c:v>0</c:v>
                </c:pt>
                <c:pt idx="1">
                  <c:v>0.43478260869565216</c:v>
                </c:pt>
                <c:pt idx="2">
                  <c:v>0.10309278350515463</c:v>
                </c:pt>
                <c:pt idx="3">
                  <c:v>0.10655737704918032</c:v>
                </c:pt>
                <c:pt idx="4">
                  <c:v>0.15748031496062992</c:v>
                </c:pt>
              </c:numCache>
            </c:numRef>
          </c:val>
          <c:extLst>
            <c:ext xmlns:c16="http://schemas.microsoft.com/office/drawing/2014/chart" uri="{C3380CC4-5D6E-409C-BE32-E72D297353CC}">
              <c16:uniqueId val="{00000004-71BF-455F-977F-51B88938FB7E}"/>
            </c:ext>
          </c:extLst>
        </c:ser>
        <c:ser>
          <c:idx val="5"/>
          <c:order val="5"/>
          <c:tx>
            <c:strRef>
              <c:f>Hoja1!$H$8</c:f>
              <c:strCache>
                <c:ptCount val="1"/>
                <c:pt idx="0">
                  <c:v>Marketing digital </c:v>
                </c:pt>
              </c:strCache>
            </c:strRef>
          </c:tx>
          <c:spPr>
            <a:solidFill>
              <a:schemeClr val="bg1">
                <a:lumMod val="75000"/>
              </a:schemeClr>
            </a:solidFill>
            <a:ln>
              <a:noFill/>
            </a:ln>
            <a:effectLst/>
          </c:spPr>
          <c:invertIfNegative val="0"/>
          <c:dLbls>
            <c:spPr>
              <a:noFill/>
              <a:ln>
                <a:noFill/>
              </a:ln>
              <a:effectLst/>
            </c:spPr>
            <c:txPr>
              <a:bodyPr rot="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s-E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Hoja1!$I$2:$M$2</c:f>
              <c:strCache>
                <c:ptCount val="5"/>
                <c:pt idx="0">
                  <c:v>Nivel 1 (Muy baja importancia)</c:v>
                </c:pt>
                <c:pt idx="1">
                  <c:v>Nivel 2 (Baja importancia)</c:v>
                </c:pt>
                <c:pt idx="2">
                  <c:v>Nivel 3 (Media importancia)</c:v>
                </c:pt>
                <c:pt idx="3">
                  <c:v>Nivel 4 (Alta importancia)</c:v>
                </c:pt>
                <c:pt idx="4">
                  <c:v>Nivel 5 (Muy alta importancia)</c:v>
                </c:pt>
              </c:strCache>
            </c:strRef>
          </c:cat>
          <c:val>
            <c:numRef>
              <c:f>Hoja1!$I$8:$M$8</c:f>
              <c:numCache>
                <c:formatCode>0%</c:formatCode>
                <c:ptCount val="5"/>
                <c:pt idx="0">
                  <c:v>0</c:v>
                </c:pt>
                <c:pt idx="1">
                  <c:v>0</c:v>
                </c:pt>
                <c:pt idx="2">
                  <c:v>9.2783505154639179E-2</c:v>
                </c:pt>
                <c:pt idx="3">
                  <c:v>0.14754098360655737</c:v>
                </c:pt>
                <c:pt idx="4">
                  <c:v>0.20472440944881889</c:v>
                </c:pt>
              </c:numCache>
            </c:numRef>
          </c:val>
          <c:extLst>
            <c:ext xmlns:c16="http://schemas.microsoft.com/office/drawing/2014/chart" uri="{C3380CC4-5D6E-409C-BE32-E72D297353CC}">
              <c16:uniqueId val="{00000005-71BF-455F-977F-51B88938FB7E}"/>
            </c:ext>
          </c:extLst>
        </c:ser>
        <c:ser>
          <c:idx val="6"/>
          <c:order val="6"/>
          <c:tx>
            <c:strRef>
              <c:f>Hoja1!$H$9</c:f>
              <c:strCache>
                <c:ptCount val="1"/>
                <c:pt idx="0">
                  <c:v>Finanzas</c:v>
                </c:pt>
              </c:strCache>
            </c:strRef>
          </c:tx>
          <c:spPr>
            <a:solidFill>
              <a:srgbClr val="0070C0"/>
            </a:solidFill>
            <a:ln>
              <a:noFill/>
            </a:ln>
            <a:effectLst/>
          </c:spPr>
          <c:invertIfNegative val="0"/>
          <c:dLbls>
            <c:spPr>
              <a:noFill/>
              <a:ln>
                <a:noFill/>
              </a:ln>
              <a:effectLst/>
            </c:spPr>
            <c:txPr>
              <a:bodyPr rot="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s-E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Hoja1!$I$2:$M$2</c:f>
              <c:strCache>
                <c:ptCount val="5"/>
                <c:pt idx="0">
                  <c:v>Nivel 1 (Muy baja importancia)</c:v>
                </c:pt>
                <c:pt idx="1">
                  <c:v>Nivel 2 (Baja importancia)</c:v>
                </c:pt>
                <c:pt idx="2">
                  <c:v>Nivel 3 (Media importancia)</c:v>
                </c:pt>
                <c:pt idx="3">
                  <c:v>Nivel 4 (Alta importancia)</c:v>
                </c:pt>
                <c:pt idx="4">
                  <c:v>Nivel 5 (Muy alta importancia)</c:v>
                </c:pt>
              </c:strCache>
            </c:strRef>
          </c:cat>
          <c:val>
            <c:numRef>
              <c:f>Hoja1!$I$9:$M$9</c:f>
              <c:numCache>
                <c:formatCode>0%</c:formatCode>
                <c:ptCount val="5"/>
                <c:pt idx="0">
                  <c:v>0</c:v>
                </c:pt>
                <c:pt idx="1">
                  <c:v>0</c:v>
                </c:pt>
                <c:pt idx="2">
                  <c:v>5.1546391752577317E-2</c:v>
                </c:pt>
                <c:pt idx="3">
                  <c:v>0.16393442622950818</c:v>
                </c:pt>
                <c:pt idx="4">
                  <c:v>0.22047244094488189</c:v>
                </c:pt>
              </c:numCache>
            </c:numRef>
          </c:val>
          <c:extLst>
            <c:ext xmlns:c16="http://schemas.microsoft.com/office/drawing/2014/chart" uri="{C3380CC4-5D6E-409C-BE32-E72D297353CC}">
              <c16:uniqueId val="{00000006-71BF-455F-977F-51B88938FB7E}"/>
            </c:ext>
          </c:extLst>
        </c:ser>
        <c:dLbls>
          <c:dLblPos val="ctr"/>
          <c:showLegendKey val="0"/>
          <c:showVal val="1"/>
          <c:showCatName val="0"/>
          <c:showSerName val="0"/>
          <c:showPercent val="0"/>
          <c:showBubbleSize val="0"/>
        </c:dLbls>
        <c:gapWidth val="150"/>
        <c:overlap val="100"/>
        <c:axId val="475256720"/>
        <c:axId val="475250896"/>
      </c:barChart>
      <c:catAx>
        <c:axId val="475256720"/>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s-ES"/>
          </a:p>
        </c:txPr>
        <c:crossAx val="475250896"/>
        <c:crosses val="autoZero"/>
        <c:auto val="0"/>
        <c:lblAlgn val="ctr"/>
        <c:lblOffset val="100"/>
        <c:noMultiLvlLbl val="0"/>
      </c:catAx>
      <c:valAx>
        <c:axId val="475250896"/>
        <c:scaling>
          <c:orientation val="minMax"/>
          <c:max val="1"/>
        </c:scaling>
        <c:delete val="0"/>
        <c:axPos val="b"/>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s-ES"/>
          </a:p>
        </c:txPr>
        <c:crossAx val="47525672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s-E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sz="1000" b="0">
          <a:solidFill>
            <a:sysClr val="windowText" lastClr="000000"/>
          </a:solidFill>
          <a:latin typeface="Times New Roman" panose="02020603050405020304" pitchFamily="18" charset="0"/>
          <a:cs typeface="Times New Roman" panose="02020603050405020304" pitchFamily="18" charset="0"/>
        </a:defRPr>
      </a:pPr>
      <a:endParaRPr lang="es-ES"/>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4CC81A-B46E-454F-B6F4-BE7CB014FD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10</Pages>
  <Words>2460</Words>
  <Characters>13530</Characters>
  <Application>Microsoft Office Word</Application>
  <DocSecurity>0</DocSecurity>
  <Lines>112</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Seguridad de vivienda mediante inteligencia artificial, reconocimiento de formas y red informática</dc:title>
  <dc:subject/>
  <dc:creator>Andrei Nagel Zelaya</dc:creator>
  <cp:keywords/>
  <dc:description/>
  <cp:lastModifiedBy>Andrei Nagel Zelaya</cp:lastModifiedBy>
  <cp:revision>10</cp:revision>
  <dcterms:created xsi:type="dcterms:W3CDTF">2026-09-20T15:00:00Z</dcterms:created>
  <dcterms:modified xsi:type="dcterms:W3CDTF">2026-10-16T21:00:00Z</dcterms:modified>
</cp:coreProperties>
</file>