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720" w:firstLine="0"/>
        <w:rPr>
          <w:i w:val="1"/>
        </w:rPr>
      </w:pPr>
      <w:r w:rsidDel="00000000" w:rsidR="00000000" w:rsidRPr="00000000">
        <w:rPr>
          <w:rtl w:val="0"/>
        </w:rPr>
      </w:r>
    </w:p>
    <w:p w:rsidR="00000000" w:rsidDel="00000000" w:rsidP="00000000" w:rsidRDefault="00000000" w:rsidRPr="00000000" w14:paraId="0000000A">
      <w:pPr>
        <w:spacing w:before="0" w:line="276" w:lineRule="auto"/>
        <w:rPr/>
      </w:pPr>
      <w:r w:rsidDel="00000000" w:rsidR="00000000" w:rsidRPr="00000000">
        <w:rPr>
          <w:rtl w:val="0"/>
        </w:rPr>
        <w:t xml:space="preserve">A database server is where the organization stores and manages large amounts of data. Because the database server not only hosts organization information but also customer information, it is important to secure the data on the server from unauthorized access and potential threats.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External threat actors (Hackers)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Removes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Risks that were measured considered the data storage and management procedures of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