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Инструкция по составлению БП на неделю и работа с ним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Работа с БП на новую неделю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Каждую неделю необходимо составлять новый БП на след. неделю, а также в конце недели заполнять факт выполнения задач в пред. БП.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Работа с БП ведется в ексель документе по ссылке: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https://docs.google.com/document/d/1JmtrCQMnV31aHuMN7PQwQ42tGIBAOQGJ8wf_0pPAMWk/edit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последней таблице, необходимо вносить изменения по БП и создавать при помощи копирования листа в исходный документ новый БП.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После чего в списке изменяем дату, на новый текущий период.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Создавая новый БП, копируем лист в таблицу, после редактируем все задачи под новую неделю, проставляем запланированное время.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724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Также заполняем статистики.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После отправляем своему РО на утверждение.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Работа с БП завершающейся недели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В БП завершающейся недели, необходимо проставить фактическое время выполнения всех задач, а также статус их выполнения: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JmtrCQMnV31aHuMN7PQwQ42tGIBAOQGJ8wf_0pPAMWk/edi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