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5731200" cy="10795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Оплата перевозчиков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оплаты перевозчиков за перевод на карту, нужно взять карточку перевозчика и внести ее в реестр оплат: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749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котором необходимо заполнить, телефон, номер карты, сумму и маршрут.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Далее на основании ТТН в 1С, создаем сам заказ: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57450" cy="213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Далее в заказе, добавляем дату, статью движения денег как на скриншоте, и в комментарии вносим номер телефона и карточку перевозчика. 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054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Сохраняем, проводим.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Июля 2022, работаем через новый ФОП по карте: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028825" cy="247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случае, когда создается заказ на НАЛ, в поле заказа выбираем: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Организация: Войченко 2, Контрагент “Проведение ПАК”.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чего в комментариях указываем, кому выдать наличные средства.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2023г. обновлено и требуется выбирать новый фоп для оплаты на карту: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81550" cy="314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также необходимо вносить полные реквизиты перевозчиков в такой форме: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76700" cy="2333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