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ЦЕННЫЙ КОНЕЧНЫЙ ПРОДУКТ (ЦКП)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ЦКП поста: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Успешно выполняющая планы, развивающаяся и прибыльная компания.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