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 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Инструкция для Флексопечатника  и ОТК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1.После получения заказа на нанесение печати, перед нанесением печати  Флексопечатник обязан сверить данные макета с имеющимся клише 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 После настройки цвета и нанесения первого чистового изображения флексопечатник передает заготовку в отдел ОТК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ОТК сверяет изображение на заготовке с макетом , если изображения идентично продолжает проверку самой печати на соответствие цветов и стираемости краски 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ОТК сохраняет проверенную заготовку предварительно указав на ней маркером 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Дату печати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Номер заказа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Фамилия проверяющего ОТК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Хранит заготовку в течении   трех месяцев , после истечения трех месяцев заготовку утилизируем 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Только после подтверждения качества и соответствия печати от ОТК , флексопчатьник может продолжать серийную печать заготовок 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В случае изменения пропорций краски или добавок во время хода печать процедуру подтверждения качества через ОТК необходимо повторить 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Выполняя данное правило мы уменьшим количество некачественной печати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