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3"/>
          <w:szCs w:val="33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</w:rPr>
        <w:drawing>
          <wp:inline distB="114300" distT="114300" distL="114300" distR="114300">
            <wp:extent cx="5731200" cy="107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3"/>
          <w:szCs w:val="33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  <w:rtl w:val="0"/>
        </w:rPr>
        <w:t xml:space="preserve">Инструкция по получению заданий на вывоз от менеджеров 2го отделения и сдачи отчёта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Изначально каждый менеджер ставит задание в 1с: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495300</wp:posOffset>
            </wp:positionV>
            <wp:extent cx="7824788" cy="1181278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4788" cy="1181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0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чего в задании изначально менеджер указывает все доп. нюансы и свои комментарии относительно вывоза по этому заказу.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Затем переходя во вкладку “Заказ Поставщику”, в ней наблюдаем точную информацию по выгрузке, сумму фрахта и номенклатуру заказа: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485775</wp:posOffset>
            </wp:positionV>
            <wp:extent cx="7139185" cy="100802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9185" cy="100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333375</wp:posOffset>
            </wp:positionV>
            <wp:extent cx="7401987" cy="2569111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1987" cy="2569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Далее, менеджеры передают информацию по отгрузке на бухгалтера производства, для подготовки документов, а также получения разрешения на отгрузку. После чего Бухгалтер производства скидывает информацию по заданию от менеджера в ТГ в чат “Отгрузки”: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4038600" cy="182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* Также менеджер может добавить доп. инфу проговорив её лично с НО12 в чате ТГ или по телефону.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чего НО12, приступает к выполнению задачи на вывоз, поиску перевозчика, заполнения ТТН и тд. согласно инструкциям: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поиску ТС и доставке груза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Правила отгрузок на выходных и праздничных днях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Правило о передаче товаро-материальных ценностей перевозчику при доставке их от нас к клиенту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как заполнять и редактировать бланк ТТН для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 для оформления заявки на перевозку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выполнения задачи, когда данные внесены и перевозчик найден, Бухгалтер производства возвращает задачу НО12, и следует внести данные в отчет об выполнении: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560354</wp:posOffset>
            </wp:positionV>
            <wp:extent cx="3343275" cy="23241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которых, нужно указать всю информацию по машине, после её погрузки.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UmvyNmnvpEOeEhotwsk3D0Fn-cLB6QX2iQx51NokMbM/edit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V1NkfzYrmAjJBpK6J5P_DedriOKnDZLkarGI3MnaJ0Y/edit" TargetMode="External"/><Relationship Id="rId12" Type="http://schemas.openxmlformats.org/officeDocument/2006/relationships/hyperlink" Target="https://docs.google.com/document/d/1AeHs35-y2Vy3ou8FKJHI_hI1fZJVYnWgsOhysT9f3hU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5tOjCmaJdRkDq2ex10nWbMb3KsvNNMo-nV6LohqEQD4/edit" TargetMode="External"/><Relationship Id="rId14" Type="http://schemas.openxmlformats.org/officeDocument/2006/relationships/hyperlink" Target="https://docs.google.com/document/d/15VusKBwNzy07nk1VGs5WxUSU4uR8Jhn_ShYzsSN3PgI/edit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