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</w:rPr>
        <w:drawing>
          <wp:inline distB="114300" distT="114300" distL="114300" distR="114300">
            <wp:extent cx="4145661" cy="78009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5661" cy="7800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="276" w:lineRule="auto"/>
        <w:jc w:val="center"/>
        <w:rPr>
          <w:rFonts w:ascii="Cambria" w:cs="Cambria" w:eastAsia="Cambria" w:hAnsi="Cambria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</w:p>
    <w:p w:rsidR="00000000" w:rsidDel="00000000" w:rsidP="00000000" w:rsidRDefault="00000000" w:rsidRPr="00000000" w14:paraId="00000003">
      <w:pPr>
        <w:spacing w:after="0" w:before="24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</w:p>
    <w:p w:rsidR="00000000" w:rsidDel="00000000" w:rsidP="00000000" w:rsidRDefault="00000000" w:rsidRPr="00000000" w14:paraId="00000004">
      <w:pPr>
        <w:spacing w:after="0" w:before="24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ПО ОПЛАТЕ НОВОЙ ПОЧТЫ НАПРАВЛЕНИЯ БИГ-БЕГИ</w:t>
      </w:r>
    </w:p>
    <w:p w:rsidR="00000000" w:rsidDel="00000000" w:rsidP="00000000" w:rsidRDefault="00000000" w:rsidRPr="00000000" w14:paraId="00000005">
      <w:pPr>
        <w:spacing w:after="0" w:before="24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                                  </w:t>
        <w:tab/>
        <w:t xml:space="preserve">          </w:t>
        <w:tab/>
        <w:t xml:space="preserve">                    </w:t>
      </w:r>
    </w:p>
    <w:p w:rsidR="00000000" w:rsidDel="00000000" w:rsidP="00000000" w:rsidRDefault="00000000" w:rsidRPr="00000000" w14:paraId="00000006">
      <w:pPr>
        <w:spacing w:after="0" w:before="240" w:line="276" w:lineRule="auto"/>
        <w:jc w:val="righ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От 16.03.2021</w:t>
      </w:r>
    </w:p>
    <w:p w:rsidR="00000000" w:rsidDel="00000000" w:rsidP="00000000" w:rsidRDefault="00000000" w:rsidRPr="00000000" w14:paraId="00000007">
      <w:pPr>
        <w:spacing w:after="0" w:before="240" w:line="276" w:lineRule="auto"/>
        <w:jc w:val="right"/>
        <w:rPr>
          <w:rFonts w:ascii="Cambria" w:cs="Cambria" w:eastAsia="Cambria" w:hAnsi="Cambria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0"/>
          <w:szCs w:val="20"/>
          <w:rtl w:val="0"/>
        </w:rPr>
        <w:t xml:space="preserve">Пересмотрено 10.05.2022</w:t>
      </w:r>
    </w:p>
    <w:p w:rsidR="00000000" w:rsidDel="00000000" w:rsidP="00000000" w:rsidRDefault="00000000" w:rsidRPr="00000000" w14:paraId="00000008">
      <w:pPr>
        <w:spacing w:after="0" w:before="240"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                                                            </w:t>
        <w:tab/>
        <w:t xml:space="preserve">                                       </w:t>
        <w:tab/>
        <w:t xml:space="preserve">          </w:t>
      </w:r>
    </w:p>
    <w:p w:rsidR="00000000" w:rsidDel="00000000" w:rsidP="00000000" w:rsidRDefault="00000000" w:rsidRPr="00000000" w14:paraId="00000009">
      <w:pPr>
        <w:spacing w:after="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должности НО 2, НО 12,НО 10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компании возникла ситуация, что с оборотных средств оплачиваются услуги доставки Новой почты, которые не относятся к себестоимости продукции.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Для правильного распределения средств на услуги почтовых отправлений и получений необходимо: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10-го, 20-го и 30-го числа месяца в кабинете Новой Почты</w:t>
      </w:r>
      <w:hyperlink r:id="rId7">
        <w:r w:rsidDel="00000000" w:rsidR="00000000" w:rsidRPr="00000000">
          <w:rPr>
            <w:rFonts w:ascii="Cambria" w:cs="Cambria" w:eastAsia="Cambria" w:hAnsi="Cambria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mbria" w:cs="Cambria" w:eastAsia="Cambria" w:hAnsi="Cambria"/>
            <w:color w:val="1155cc"/>
            <w:u w:val="single"/>
            <w:rtl w:val="0"/>
          </w:rPr>
          <w:t xml:space="preserve">https://new.novaposhta.ua/</w:t>
        </w:r>
      </w:hyperlink>
      <w:r w:rsidDel="00000000" w:rsidR="00000000" w:rsidRPr="00000000">
        <w:rPr>
          <w:rFonts w:ascii="Cambria" w:cs="Cambria" w:eastAsia="Cambria" w:hAnsi="Cambria"/>
          <w:rtl w:val="0"/>
        </w:rPr>
        <w:t xml:space="preserve"> приходят спецификации с затратами по отправке за каждые 10 дней.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 10 считает согласно спецификации доставку расходников, материалов, которые необходимо оплачивать с оборотки.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="240" w:lineRule="auto"/>
        <w:ind w:left="1440" w:hanging="360"/>
        <w:jc w:val="both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 12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формируют отчет по затратам на доставку товара клиентам, которые необходимо оплатить с оборотки. Для этого заходит в 1 С- Взаиморасчеты V7: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177003" cy="262032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7003" cy="26203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 12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выбирает:</w:t>
      </w:r>
    </w:p>
    <w:p w:rsidR="00000000" w:rsidDel="00000000" w:rsidP="00000000" w:rsidRDefault="00000000" w:rsidRPr="00000000" w14:paraId="00000014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Начало периода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01-10 текущего месяца, 11-20 текущего месяца, либо 20-28/30/31 прошлого месяца соответственно</w:t>
      </w:r>
    </w:p>
    <w:p w:rsidR="00000000" w:rsidDel="00000000" w:rsidP="00000000" w:rsidRDefault="00000000" w:rsidRPr="00000000" w14:paraId="00000015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Контрагент-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Новая Почта,</w:t>
      </w:r>
    </w:p>
    <w:p w:rsidR="00000000" w:rsidDel="00000000" w:rsidP="00000000" w:rsidRDefault="00000000" w:rsidRPr="00000000" w14:paraId="00000016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Организация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–Пак Индустрия</w:t>
      </w:r>
    </w:p>
    <w:p w:rsidR="00000000" w:rsidDel="00000000" w:rsidP="00000000" w:rsidRDefault="00000000" w:rsidRPr="00000000" w14:paraId="00000017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выбора данных параметров нажимает сформировать отчет:</w:t>
      </w:r>
    </w:p>
    <w:p w:rsidR="00000000" w:rsidDel="00000000" w:rsidP="00000000" w:rsidRDefault="00000000" w:rsidRPr="00000000" w14:paraId="00000018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276850" cy="18859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отчете в графе «Итого» указана сумма затрат на доставку Новой почтой товара клиентам, которая входит в себестоимость продукции.</w:t>
      </w:r>
    </w:p>
    <w:p w:rsidR="00000000" w:rsidDel="00000000" w:rsidP="00000000" w:rsidRDefault="00000000" w:rsidRPr="00000000" w14:paraId="0000001C">
      <w:p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На основании отчета НО12 делает заказ на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оборотные средства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на сумму, указанную в отчете т на сумму переданной от НО 10 и передает данную информацию НО2</w:t>
      </w:r>
    </w:p>
    <w:p w:rsidR="00000000" w:rsidDel="00000000" w:rsidP="00000000" w:rsidRDefault="00000000" w:rsidRPr="00000000" w14:paraId="0000001D">
      <w:p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368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1080" w:hanging="36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НО2 высчитывает разницу между суммой, указанной в спецификации и суммой, сделанной в заказе на оборотные средства и ставит заказ на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маржу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.</w:t>
      </w:r>
    </w:p>
    <w:p w:rsidR="00000000" w:rsidDel="00000000" w:rsidP="00000000" w:rsidRDefault="00000000" w:rsidRPr="00000000" w14:paraId="0000001F">
      <w:pPr>
        <w:spacing w:after="0" w:line="240" w:lineRule="auto"/>
        <w:ind w:left="72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940115" cy="304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Данная инструкция позволит нам оптимизировать затраты по оборотным средствам и контролировать затраты на доставку отправлений, которые не относятся к себестоимости продукции.</w:t>
      </w:r>
    </w:p>
    <w:p w:rsidR="00000000" w:rsidDel="00000000" w:rsidP="00000000" w:rsidRDefault="00000000" w:rsidRPr="00000000" w14:paraId="00000021">
      <w:pPr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ew.novaposhta.ua/" TargetMode="External"/><Relationship Id="rId8" Type="http://schemas.openxmlformats.org/officeDocument/2006/relationships/hyperlink" Target="https://new.novaposhta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