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55353" cy="1177367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353" cy="1177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Серия «Организация»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РАБОТА С ЛИЧНЫМ КАБИНЕТОМ КИЕВСТАР</w: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Оплата Киевстар</w:t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Услуги связи Киевстар – НО2 оплачивает 1 раз в месяц до 19 числа.</w:t>
        <w:br w:type="textWrapping"/>
        <w:t xml:space="preserve"> НО 2 Делает заказ согласно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ФП1- распределение хозяйственных нужд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Личный кабинет зарегистрирован на ФОП Шатило.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1"/>
          <w:color w:val="000000"/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Личный кабинет МОЙ КИЕВСТАР ФОП ШАТИЛО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hyperlink r:id="rId7">
        <w:r w:rsidDel="00000000" w:rsidR="00000000" w:rsidRPr="00000000">
          <w:rPr>
            <w:rFonts w:ascii="Cambria" w:cs="Cambria" w:eastAsia="Cambria" w:hAnsi="Cambria"/>
            <w:b w:val="1"/>
            <w:color w:val="1155cc"/>
            <w:u w:val="single"/>
            <w:rtl w:val="0"/>
          </w:rPr>
          <w:t xml:space="preserve">https://b2b-new.kyivstar.ua/billing-accounts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Логин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380675332020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Пароль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(приходит в смс-4 цифры)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ввода пароля открывается главная страница со всеми лицевыми счетами: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3073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Для подготовки счета к оплате, необходимо совершить такие шаги: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Нажать кнопку “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Підписки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” и отсортировать от большего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к меньшему (стрелочка рядом смотрит сниз)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3327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Протянуть нижний серій ползунок в крайнее правое положение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3416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нажать комбинацию клавиш </w:t>
      </w:r>
      <w:r w:rsidDel="00000000" w:rsidR="00000000" w:rsidRPr="00000000">
        <w:rPr>
          <w:rFonts w:ascii="Arial" w:cs="Arial" w:eastAsia="Arial" w:hAnsi="Arial"/>
          <w:b w:val="1"/>
          <w:color w:val="5f6368"/>
          <w:sz w:val="21"/>
          <w:szCs w:val="21"/>
          <w:highlight w:val="white"/>
          <w:rtl w:val="0"/>
        </w:rPr>
        <w:t xml:space="preserve">Ctrl+Р иотправить на печать, кнопко “печать”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Arial" w:cs="Arial" w:eastAsia="Arial" w:hAnsi="Arial"/>
          <w:b w:val="1"/>
          <w:color w:val="5f6368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5f6368"/>
          <w:sz w:val="21"/>
          <w:szCs w:val="21"/>
          <w:highlight w:val="white"/>
        </w:rPr>
        <w:drawing>
          <wp:inline distB="114300" distT="114300" distL="114300" distR="114300">
            <wp:extent cx="5940115" cy="3911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-142" w:right="4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 После распечатки, необходимо проставить номера лицевіх счетов вручную.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-142" w:right="42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распечатки счета  планируем оплаты по каждому лицевому счету согласно файлу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ФП1- распределение хозяйственных нужд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</w:rPr>
        <w:drawing>
          <wp:inline distB="0" distT="0" distL="0" distR="0">
            <wp:extent cx="5657850" cy="5022850"/>
            <wp:effectExtent b="0" l="0" r="0" t="0"/>
            <wp:docPr descr="https://lh3.googleusercontent.com/X6I8JSQg5uSaSNcoBgc3oqn4n5ZTw5hrgUyQ_yIkjJrzLRoEa_MTPmbkFHRWR_7WBkt0zgag8vbxcFOJBpFYHCYXitPP5d0vyjwhIc6iuqXkP8TeMvoMcRRNFz72e4WGdgD0hkkN=s0" id="11" name="image17.png"/>
            <a:graphic>
              <a:graphicData uri="http://schemas.openxmlformats.org/drawingml/2006/picture">
                <pic:pic>
                  <pic:nvPicPr>
                    <pic:cNvPr descr="https://lh3.googleusercontent.com/X6I8JSQg5uSaSNcoBgc3oqn4n5ZTw5hrgUyQ_yIkjJrzLRoEa_MTPmbkFHRWR_7WBkt0zgag8vbxcFOJBpFYHCYXitPP5d0vyjwhIc6iuqXkP8TeMvoMcRRNFz72e4WGdgD0hkkN=s0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02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  <w:rtl w:val="0"/>
        </w:rPr>
        <w:t xml:space="preserve">Розділ Рахунки</w:t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Розділ Рахунки містить дві вкладки:</w:t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● Рахунки-фактури — виставлені платіжні рахунки.</w:t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● Платежі — здійснені платежі за всіма особовими рахунками.</w:t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вкладці РАХУНКИ-ФАКТУРИ відображається інформація щодо всіх виставлених</w:t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платіжних рахунків за всіма особовими рахунками. Інформацію можна відфільтрувати</w:t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 обраними особовими рахунками та вивантажити у форматі PDF або CSV,</w:t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скориставшись для цього кнопкою</w:t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603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вкладці ПЛАТЕЖІ міститься інформація щодо здійснених платежів за всіма</w:t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особовими рахунками. Інформацію можна відфільтрувати за особовими рахунками та</w:t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завантажити у форматі PDF або CSV, скориставшись для цього кнопкою</w:t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400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  Изменение тарифа недоступно в личном кабинете. Сотрудники могут самостоятельно изменять свой тариф и подключать услуги через приложение “Мій Київстар”.</w:t>
        <w:br w:type="textWrapping"/>
        <w:t xml:space="preserve"> Или Сотрудник подает заявку координатору (НО2). НО2 в свою очередь формирует общий список с заявкам всех сотрудников и пересылаем менеджеру Киевстар Ангелине на почту </w:t>
      </w:r>
      <w:hyperlink r:id="rId15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Angelina.Kovalchuk@kyivstar.net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.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76775" cy="2171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Менеджер сообщает по готовности заявки через телеграмм +380 98 566 23 00.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286375" cy="45053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Также через менеджера подключаются новые номера и делаются е-сим. </w:t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Cambria" w:cs="Cambria" w:eastAsia="Cambria" w:hAnsi="Cambria"/>
          <w:color w:val="000000"/>
          <w:highlight w:val="red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highlight w:val="red"/>
          <w:rtl w:val="0"/>
        </w:rPr>
        <w:t xml:space="preserve">Для изменения тарифа</w:t>
      </w:r>
      <w:r w:rsidDel="00000000" w:rsidR="00000000" w:rsidRPr="00000000">
        <w:rPr>
          <w:rFonts w:ascii="Cambria" w:cs="Cambria" w:eastAsia="Cambria" w:hAnsi="Cambria"/>
          <w:color w:val="000000"/>
          <w:highlight w:val="red"/>
          <w:rtl w:val="0"/>
        </w:rPr>
        <w:t xml:space="preserve"> необходимо совершить такие шаги: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Cambria" w:cs="Cambria" w:eastAsia="Cambria" w:hAnsi="Cambria"/>
          <w:color w:val="000000"/>
          <w:highlight w:val="red"/>
        </w:rPr>
      </w:pPr>
      <w:r w:rsidDel="00000000" w:rsidR="00000000" w:rsidRPr="00000000">
        <w:rPr>
          <w:rFonts w:ascii="Cambria" w:cs="Cambria" w:eastAsia="Cambria" w:hAnsi="Cambria"/>
          <w:color w:val="000000"/>
          <w:highlight w:val="red"/>
          <w:rtl w:val="0"/>
        </w:rPr>
        <w:t xml:space="preserve">Нажать кнопку “Послуги та акції”</w:t>
      </w:r>
    </w:p>
    <w:p w:rsidR="00000000" w:rsidDel="00000000" w:rsidP="00000000" w:rsidRDefault="00000000" w:rsidRPr="00000000" w14:paraId="00000039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red"/>
        </w:rPr>
      </w:pPr>
      <w:r w:rsidDel="00000000" w:rsidR="00000000" w:rsidRPr="00000000">
        <w:rPr>
          <w:rFonts w:ascii="Cambria" w:cs="Cambria" w:eastAsia="Cambria" w:hAnsi="Cambria"/>
          <w:color w:val="000000"/>
          <w:highlight w:val="red"/>
        </w:rPr>
        <w:drawing>
          <wp:inline distB="0" distT="0" distL="0" distR="0">
            <wp:extent cx="5543550" cy="3994150"/>
            <wp:effectExtent b="0" l="0" r="0" t="0"/>
            <wp:docPr descr="https://lh5.googleusercontent.com/TJaZz9JRye0QMVa9VQlCschkKdr0lvvWzgfRQJd_nWzpaLkwYXi8VwrzYZlpc1nic3qkHYXt4JppX-FtulkPbxzrsp-cV4J-5ZOZOB4OIL6YiJdu-v-r19dTcflNUH3buIURFj8C=s0" id="13" name="image14.png"/>
            <a:graphic>
              <a:graphicData uri="http://schemas.openxmlformats.org/drawingml/2006/picture">
                <pic:pic>
                  <pic:nvPicPr>
                    <pic:cNvPr descr="https://lh5.googleusercontent.com/TJaZz9JRye0QMVa9VQlCschkKdr0lvvWzgfRQJd_nWzpaLkwYXi8VwrzYZlpc1nic3qkHYXt4JppX-FtulkPbxzrsp-cV4J-5ZOZOB4OIL6YiJdu-v-r19dTcflNUH3buIURFj8C=s0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9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Cambria" w:cs="Cambria" w:eastAsia="Cambria" w:hAnsi="Cambria"/>
          <w:color w:val="000000"/>
          <w:highlight w:val="red"/>
        </w:rPr>
      </w:pPr>
      <w:r w:rsidDel="00000000" w:rsidR="00000000" w:rsidRPr="00000000">
        <w:rPr>
          <w:rFonts w:ascii="Cambria" w:cs="Cambria" w:eastAsia="Cambria" w:hAnsi="Cambria"/>
          <w:color w:val="000000"/>
          <w:highlight w:val="red"/>
          <w:rtl w:val="0"/>
        </w:rPr>
        <w:t xml:space="preserve">Далее необходимо ввести номер, которому меняем тариф и нажать кнопку “ЗНАЙТИ”: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highlight w:val="red"/>
        </w:rPr>
        <w:drawing>
          <wp:inline distB="0" distT="0" distL="0" distR="0">
            <wp:extent cx="6127750" cy="2901950"/>
            <wp:effectExtent b="0" l="0" r="0" t="0"/>
            <wp:docPr descr="https://lh3.googleusercontent.com/tUh2yhw3uTiUGlP7vlbwxbu6Dj8VzQnYuCwCOeE6x8vC_35q4v_9e2TqDbeInq1XPGcMhtGqa-Q1bekVTR8mlmrtoTVKT95zpskpAeGeIt4gNqHNn-AMdVQolsWbwdBmKjMOwpse=s0" id="12" name="image11.png"/>
            <a:graphic>
              <a:graphicData uri="http://schemas.openxmlformats.org/drawingml/2006/picture">
                <pic:pic>
                  <pic:nvPicPr>
                    <pic:cNvPr descr="https://lh3.googleusercontent.com/tUh2yhw3uTiUGlP7vlbwxbu6Dj8VzQnYuCwCOeE6x8vC_35q4v_9e2TqDbeInq1XPGcMhtGqa-Q1bekVTR8mlmrtoTVKT95zpskpAeGeIt4gNqHNn-AMdVQolsWbwdBmKjMOwpse=s0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0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Cambria" w:cs="Cambria" w:eastAsia="Cambria" w:hAnsi="Cambria"/>
          <w:color w:val="000000"/>
          <w:highlight w:val="red"/>
        </w:rPr>
      </w:pPr>
      <w:r w:rsidDel="00000000" w:rsidR="00000000" w:rsidRPr="00000000">
        <w:rPr>
          <w:rFonts w:ascii="Cambria" w:cs="Cambria" w:eastAsia="Cambria" w:hAnsi="Cambria"/>
          <w:color w:val="000000"/>
          <w:highlight w:val="red"/>
          <w:rtl w:val="0"/>
        </w:rPr>
        <w:t xml:space="preserve">После того как номер обнаружен, нажимаем в кружок для выбора и кнопку “Продовжити”</w:t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highlight w:val="red"/>
        </w:rPr>
        <w:drawing>
          <wp:inline distB="0" distT="0" distL="0" distR="0">
            <wp:extent cx="6127750" cy="2749550"/>
            <wp:effectExtent b="0" l="0" r="0" t="0"/>
            <wp:docPr descr="https://lh4.googleusercontent.com/qBtJVXgmGUo8nG4uoy42t1WqzARtSS4MSgIaQLcuJRA67ex0pAPKXx09vd-2Zkb3bOk6hJ48AeagVLs4JZZQ5xFwT79rU_UiBBzS4DclF7sZDPZYdXPRpXdwhHktA2TOxmvKgglz=s0" id="15" name="image9.png"/>
            <a:graphic>
              <a:graphicData uri="http://schemas.openxmlformats.org/drawingml/2006/picture">
                <pic:pic>
                  <pic:nvPicPr>
                    <pic:cNvPr descr="https://lh4.googleusercontent.com/qBtJVXgmGUo8nG4uoy42t1WqzARtSS4MSgIaQLcuJRA67ex0pAPKXx09vd-2Zkb3bOk6hJ48AeagVLs4JZZQ5xFwT79rU_UiBBzS4DclF7sZDPZYdXPRpXdwhHktA2TOxmvKgglz=s0"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74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Cambria" w:cs="Cambria" w:eastAsia="Cambria" w:hAnsi="Cambria"/>
          <w:color w:val="000000"/>
          <w:highlight w:val="red"/>
        </w:rPr>
      </w:pPr>
      <w:r w:rsidDel="00000000" w:rsidR="00000000" w:rsidRPr="00000000">
        <w:rPr>
          <w:rFonts w:ascii="Cambria" w:cs="Cambria" w:eastAsia="Cambria" w:hAnsi="Cambria"/>
          <w:color w:val="000000"/>
          <w:highlight w:val="red"/>
          <w:rtl w:val="0"/>
        </w:rPr>
        <w:t xml:space="preserve">Появляется окно с данными тарифного плана номера и возможность изменить тарифный план. Для изменения тарифного плана нажимаем кнопку “Змінити” и выбираем подходящий тарифный план следуя инструкции на сайте.</w:t>
      </w:r>
    </w:p>
    <w:p w:rsidR="00000000" w:rsidDel="00000000" w:rsidP="00000000" w:rsidRDefault="00000000" w:rsidRPr="00000000" w14:paraId="00000040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red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highlight w:val="red"/>
        </w:rPr>
        <w:drawing>
          <wp:inline distB="0" distT="0" distL="0" distR="0">
            <wp:extent cx="4229100" cy="4000500"/>
            <wp:effectExtent b="0" l="0" r="0" t="0"/>
            <wp:docPr descr="https://lh5.googleusercontent.com/dFoYiHh1E6vcDrvdpydTIGmZF-VN7fx5-rnp24YOxMVMbYFAoR55IMXxI7uvtmcToH1o3PD-p3hTi3l4tjVN-ZxzrBcKIDW-xJrlkmHsCvMa1Pl43WrWuwJXDEiZo4uPfEMAKx0u=s0" id="14" name="image3.png"/>
            <a:graphic>
              <a:graphicData uri="http://schemas.openxmlformats.org/drawingml/2006/picture">
                <pic:pic>
                  <pic:nvPicPr>
                    <pic:cNvPr descr="https://lh5.googleusercontent.com/dFoYiHh1E6vcDrvdpydTIGmZF-VN7fx5-rnp24YOxMVMbYFAoR55IMXxI7uvtmcToH1o3PD-p3hTi3l4tjVN-ZxzrBcKIDW-xJrlkmHsCvMa1Pl43WrWuwJXDEiZo4uPfEMAKx0u=s0"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Е-сим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Это крошечный чип в смартфонах, планшетах и ​​некоторых других гаджетах. Как только подключаешь на eSIM тариф, она полностью заменит обычную SIM-карту.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Платить за это не нужно.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Если сотрудник хочет перейти на е-сим необходимо проверить его модель телефона по ссылке</w:t>
        <w:br w:type="textWrapping"/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https://kyivstar.ua/esim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9203" cy="252460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203" cy="2524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После проверки телефона НО2 пишет менеджеру (Оксана +38098 566 2300) в Вайбер о том,что необходимо подключить е-сим по определенному номеру, Менеджер присілает на почту ссылку и QR код (у каждого номера свой).</w:t>
        <w:br w:type="textWrapping"/>
      </w:r>
      <w:r w:rsidDel="00000000" w:rsidR="00000000" w:rsidRPr="00000000">
        <w:rPr>
          <w:b w:val="1"/>
          <w:rtl w:val="0"/>
        </w:rPr>
        <w:t xml:space="preserve">Пример сообщения от менеджера:</w:t>
      </w:r>
      <w:r w:rsidDel="00000000" w:rsidR="00000000" w:rsidRPr="00000000">
        <w:rPr/>
        <w:drawing>
          <wp:inline distB="114300" distT="114300" distL="114300" distR="114300">
            <wp:extent cx="6105525" cy="2913697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913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Пример вложения: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976680" cy="541877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0" cy="5418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После получения данного сообщения НО2 отправляет данный файл сотруднику и он активирует е-сим на своем смартфоне.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s://kyivstar.ua/esim" TargetMode="External"/><Relationship Id="rId21" Type="http://schemas.openxmlformats.org/officeDocument/2006/relationships/image" Target="media/image3.png"/><Relationship Id="rId24" Type="http://schemas.openxmlformats.org/officeDocument/2006/relationships/image" Target="media/image1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b2b-new.kyivstar.ua/billing-accounts" TargetMode="External"/><Relationship Id="rId8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15" Type="http://schemas.openxmlformats.org/officeDocument/2006/relationships/hyperlink" Target="mailto:Angelina.Kovalchuk@kyivstar.net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image" Target="media/image1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