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ОПЛАТА ПЕРЕВОЗЧИКАМ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13.10.22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РО3, РО4, НО12, НО8, бухгалтера производства.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столкнулись с тем, что абсолютное большинство оплат по транспорту производится через оплаты на личные карты перевозчиков. Это вызывает много проблем при подтверждении реальности перевозок в налоговой.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как оплачивать за услуги с юридического лица возможно только на юридическое лицо, или на ФОП 3 группы, а большинство перевозчиков являются ФОП 2 группы.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решения данного вопроса принято решение действовать для оплаты перевозчиком следующим образом: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Логист, подтверждая перевозку, обязан узнать у перевозчика: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133.85826771653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Является ли перевозчик юрлицом или ФОП 3 группы с видом деятельности перевозка грузов и экспедирование.  В этом случае Логист оформляет перевозку на Пак Индустрию (заказчик и плательщик), заключает договор (если с этим перевозчиком еще нет договора). Оплата осуществляется с расчетного счета Пак Индустрии. Заказ на приобретение оформляется в 1С по безналичному расчету от Организации Пак Индустрия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133.85826771653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Является ли перевозчик ФОП 2 группы, или 3 группы с видом деятельность отличным от перевозка грузов или экспедирование. В этом случае Логист оформляет перевозку на ФОП Семенов (заказчик и плательщик), просит выставить счет на ФОП Семенов. Оплата осуществляется с расчетного счета ФОП Семенов. Заказ на приобретение оформляется в 1С по по безналичному расчету от  Организации Семенов ФОП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2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133.85826771653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перевозчик не является юрлицом или ФОП 3 или 2 группы, то оплата производится через личную карту ФОП Семенов. Логист оформляет ТТН на ФОП Семенов, просит данные карты перевозчика и делает заказ. Оплата осуществляется перечислением на ФОП Семенов, отправкой на личную карту Семенова и оплатой на карту перевозчика с личной карты Семенова. Заказ на приобретение оформляется в 1С по по безналичному расчету от  Организации ФОП Семенов, контрагент Семенов ФОП (наличка)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85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Общая сумма транспортных затрат по п. a)-b)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должна составлять не менее 60%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соответственно по п. c) - не более 40%. В данное соотношение не входят международные перевозки, которые полностью оформляются по безналичному расчету.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Пользуясь данной инструкцией мы наладим оплаты перевозчикам с подтверждающими документами для бухгалтерии.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