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02.04-08.04.2024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Старічок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26.03-01.04.12.24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3345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70"/>
        <w:gridCol w:w="4215"/>
        <w:gridCol w:w="735"/>
        <w:gridCol w:w="780"/>
        <w:gridCol w:w="1005"/>
        <w:tblGridChange w:id="0">
          <w:tblGrid>
            <w:gridCol w:w="390"/>
            <w:gridCol w:w="3870"/>
            <w:gridCol w:w="4215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5,5_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80"/>
        <w:gridCol w:w="4185"/>
        <w:gridCol w:w="780"/>
        <w:gridCol w:w="765"/>
        <w:gridCol w:w="1005"/>
        <w:tblGridChange w:id="0">
          <w:tblGrid>
            <w:gridCol w:w="480"/>
            <w:gridCol w:w="378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494.97792761913763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28.8570229765508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856.0767598808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115130956884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.993552619137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трактора(пальцы, бортовая)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b w:val="1"/>
                <w:highlight w:val="cyan"/>
                <w:rtl w:val="0"/>
              </w:rPr>
              <w:t xml:space="preserve">Мельница 1,3 запуск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Мельницы запущены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1"/>
        <w:spacing w:before="200" w:line="240" w:lineRule="auto"/>
        <w:rPr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37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__42,5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38,5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_утверждаю______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