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04.06.24-10.06.24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ГСД: Кол-во доставленного товара в срок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2571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2609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Количество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2635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860.0" w:type="dxa"/>
        <w:jc w:val="left"/>
        <w:tblInd w:w="-40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60"/>
        <w:gridCol w:w="3600"/>
        <w:gridCol w:w="4380"/>
        <w:gridCol w:w="740"/>
        <w:gridCol w:w="780"/>
        <w:gridCol w:w="1000"/>
        <w:tblGridChange w:id="0">
          <w:tblGrid>
            <w:gridCol w:w="360"/>
            <w:gridCol w:w="3600"/>
            <w:gridCol w:w="4380"/>
            <w:gridCol w:w="740"/>
            <w:gridCol w:w="780"/>
            <w:gridCol w:w="1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rHeight w:val="493.0078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в Битриксе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заявки на приобретение.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финансовые заявки.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дополнения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Обучаться по своей индивидуальной программе (“Эйнштейн”, изучение регламентов и инструкций, прочее).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151515"/>
                <w:highlight w:val="white"/>
                <w:rtl w:val="0"/>
              </w:rPr>
              <w:t xml:space="preserve">ИП Правила получения дипломов, грамот и наград для компании ВБА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Ип пройдено на платформе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7 ч 0 мин/ФАКТ ч 0мин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890.0" w:type="dxa"/>
        <w:jc w:val="left"/>
        <w:tblInd w:w="-591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05"/>
        <w:gridCol w:w="3420"/>
        <w:gridCol w:w="4365"/>
        <w:gridCol w:w="720"/>
        <w:gridCol w:w="840"/>
        <w:gridCol w:w="1140"/>
        <w:tblGridChange w:id="0">
          <w:tblGrid>
            <w:gridCol w:w="405"/>
            <w:gridCol w:w="3420"/>
            <w:gridCol w:w="4365"/>
            <w:gridCol w:w="720"/>
            <w:gridCol w:w="840"/>
            <w:gridCol w:w="11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75т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75т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2100т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2100т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182т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182т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280т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280т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keepNext w:val="1"/>
        <w:spacing w:before="20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27 ч /ФАКТ ч 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32 ч 30 мин 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ч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_____утверждаю_____________________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widowControl w:val="0"/>
        <w:spacing w:before="200" w:line="240" w:lineRule="auto"/>
        <w:ind w:right="8"/>
        <w:jc w:val="right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6834" w:w="11909" w:orient="portrait"/>
      <w:pgMar w:bottom="1440" w:top="1440" w:left="1133.8582677165355" w:right="433.34645669291376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