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ЦЕННЫЙ КОНЕЧНЫЙ ПРОДУКТ (ЦКП)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ЦКП поста: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790"/>
        </w:tabs>
        <w:spacing w:after="200" w:line="276" w:lineRule="auto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     Сохраненные, учтенные и не утратившие своей ценности денежные и материальные активы</w:t>
      </w:r>
    </w:p>
    <w:p w:rsidR="00000000" w:rsidDel="00000000" w:rsidP="00000000" w:rsidRDefault="00000000" w:rsidRPr="00000000" w14:paraId="00000007">
      <w:pPr>
        <w:tabs>
          <w:tab w:val="left" w:leader="none" w:pos="5790"/>
        </w:tabs>
        <w:spacing w:after="200" w:line="276" w:lineRule="auto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Активы компании должны расти. Стоимость активов должна расти с учетом того, что основные средства дешевеют в процессе эксплуатации. Это означает, что компания должна накапливать средства на новые активы для того, чтобы когда износится актив, мы не начинали накапливать средства на его обновление, а у нас уже была возможность его приобрести. </w:t>
        <w:br w:type="textWrapping"/>
        <w:t xml:space="preserve">То же касается оборотных средств. В связи с тем, что сумма оборотных средств компании должна расти для того, чтобы мы могли обеспечивать закупку сырья с учетом инфляции, дебиторская задолженность при росте цен будет расти, а значит, мы это должны обеспечивать.</w:t>
        <w:br w:type="textWrapping"/>
        <w:t xml:space="preserve">Поэтому общая сумма активов должна расти, чтобы обеспечивать непрерывный процесс производства и отгрузки.</w:t>
        <w:br w:type="textWrapping"/>
        <w:t xml:space="preserve">Кроме этого, РО3 обязат обеспечить в достаточном количестве средства на текущий и капитальные ремонт основных фондов, который необходимо обеспечить для непрерывного производственного процесса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