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ОБЯЗАННОСТИ ОТДЕЛЕНИЯ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Предоставляет каждый вторник до 12ч статистику владельца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Lines w:val="0"/>
        <w:widowControl w:val="0"/>
        <w:numPr>
          <w:ilvl w:val="0"/>
          <w:numId w:val="1"/>
        </w:numPr>
        <w:spacing w:after="0" w:before="240" w:line="276" w:lineRule="auto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1t3h5sf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Деньги / кредиторская задолженность 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1080" w:hanging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Это двойная статистика: график «деньги» отражает текущее количество денег на счетах МАРЖА, фонд компенсации потерь, фонд развития, налоги, фонд ЗП персонала, фонд оборудования, хозяйственные нужды, фонд возврата кредитов (включая наличные и безналичные) те денежные средства, которые используются на обеспечение жизнедеятельности компании. При расчете суммы денег на главном счете не включается фонд оборотных средств, зарплата работников производства Данные для этой статистики берутся в отчете остатки финансовых фондов, и берется сумма фондов  на конец отчетной недели, а также все утвержденные суммы на заказы на приобретение но не выплаченные.  Рисуют черным цветом. График «кредиторская задолженность» отражает сумму всех денежных обязательств компании, которые оплачиваются с перечисленных выше фондов, которые существуют на конец отчетной недели (аренда, зарплата, кредиты, прочие платежи по всем отделениям компании в настоящее время, регулярные платежи, срок которых уже наступил, и долги по не регулярным платежам) в данный график статистики включается неоплаченные заказы на приобретение. Рисуют красным цветом. Данные для этой предоставляет РО3.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5790"/>
        </w:tabs>
        <w:spacing w:after="200" w:line="276" w:lineRule="auto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ОСНОВНЫЕ ОБЯЗАННОСТИ ОТДЕЛЕНИЯ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Контроль всех постов в отделе, координация  работы отделов для достижения ЦКП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Сбор дохода, координация по получению предоплат, сбор дебиторской задолженности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Сбор первичных документов от клиентов и покупателей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сверки с покупателями и поставщиками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проверка закупочных цен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Знания нормативных и методических документов по вопросам организации бухгалтерского учета и управления финансами;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Осуществляет взаимодействие с кредитными организациями.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Подготовка отчета по Финансовому планированию. Контроль расходов и обеспечение эффективного использования ресурсов.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Минимизация уплаты налогов, согласно орг. политики компании. Соблюдение налоговой нагрузки. Налоговое планирование компании.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Работа с государственными органами, в плане проверок.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Контроль по наличию всех первичных документов , которые подтверждают хозяйственную деятельность компании.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Подготовка финансовой отчетности компании( Балан+ Прибыль). Подписание финансовых заявок.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Обработка финансовых директив.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Начисление з/п сотрудникам компании в в системе Битрикс.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Еженедельное составление ФРС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Контроль за оборотными средствами Компании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Эффективное управление средствами на фондах Компании через корректировку начислений, учитывая сезонный характер работы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leader="none" w:pos="5790"/>
        </w:tabs>
        <w:spacing w:line="276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Обеспечение налоговым кредитом и наличными средствами в необходимых объемах</w:t>
        <w:br w:type="textWrapping"/>
        <w:br w:type="textWrapping"/>
        <w:t xml:space="preserve">Обязанность 7-го отдела</w:t>
        <w:br w:type="textWrapping"/>
        <w:t xml:space="preserve">1. Сбор дебиторской задолженности.</w:t>
        <w:br w:type="textWrapping"/>
        <w:t xml:space="preserve">НО7 ведет 2 основных файла - особенности клиентов, в котором описаны все данные о клиентах: с какой нашей организацией работаем, какие контактные лица по каким вопросам, как платят, оплачивают ли НДС до оплаты.</w:t>
        <w:br w:type="textWrapping"/>
        <w:t xml:space="preserve">Файл № 2  - по сбору дебиторской задолженности</w:t>
        <w:br w:type="textWrapping"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Таблица по сбору дебиторской задолженности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br w:type="textWrapping"/>
        <w:t xml:space="preserve">в котором еженедельно формируем новый лист и квоту, от кого планируем получить деньги, отдельно предоплаты.</w:t>
        <w:br w:type="textWrapping"/>
        <w:t xml:space="preserve">Ежедневно до 10ч НО7 разносит оплаты за вчера и корректирует планы на текущий день, на основании чего предоставляем еженедельный и ежедневный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Сведение остатков за неделю, сверка остатков.</w:t>
        <w:br w:type="textWrapping"/>
        <w:t xml:space="preserve">Обязанность НО9  -по понедельникам до 11 ч свести остатки по всем юрлицам, проверить, чтобы были разнесены все приходы и расходы, сходились остатки по каждому счету.</w:t>
        <w:br w:type="textWrapping"/>
        <w:t xml:space="preserve">До 11 НО9 должен отписаться РСФ, что все остатки сведены, данные в 1с верны.</w:t>
        <w:br w:type="textWrapping"/>
        <w:t xml:space="preserve">Остатки смотрим в 1С:</w:t>
        <w:br w:type="textWrapping"/>
        <w:t xml:space="preserve">Деньги, Денежные средства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Устанавливаем период, СФОРМИРОВАТЬ.</w:t>
        <w:br w:type="textWrapping"/>
        <w:t xml:space="preserve">Сверяем каждый счет с фактическим остатком по банковской выписке каждого юрлица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_KbPL2zldCE-NNlTuKx2Kcqsn_kSBJpvDqinhiTU3Xk/edit#gid=746936146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