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4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ПЕРЕНАЛАШТУВАННЯ КЕШУ В БІТРІКС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Іноді виникає ситуація зі збереження кешу на сервері Бітрикс, через що можуть не працювати деякі функція, як наприклад Авторизація через Адмінку. Щоб змінити Зберігання Кешу з memcached на Файли, то потрібно: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767263" cy="28904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89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Скачати програму WinSCP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Встановити її, та зайти під SSH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Заповнити Ім’я Хоста. Ім’я користувача. Пароль. Нажати Увійти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Інші параметри залишаємо стандартні.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Дані по доступам можна отримати у ІТ-Спеціаліста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новому вікні треба перейти за шляхом: /home/bitrix/www/bitrix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Знаходимо файл .settings.php і відкриваємо його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новому вікні шукаємо це поле: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43475" cy="25622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Так виглядає воно коли у нас memcache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ми хочемо перейти на Фали, то треба вписати в цьому полі </w:t>
      </w:r>
      <w:r w:rsidDel="00000000" w:rsidR="00000000" w:rsidRPr="00000000">
        <w:rPr>
          <w:rFonts w:ascii="Roboto" w:cs="Roboto" w:eastAsia="Roboto" w:hAnsi="Roboto"/>
          <w:color w:val="d6d6d6"/>
          <w:sz w:val="23"/>
          <w:szCs w:val="23"/>
          <w:shd w:fill="525252" w:val="clear"/>
          <w:rtl w:val="0"/>
        </w:rPr>
        <w:t xml:space="preserve">/* */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, щоб виглядало так: 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</w:rPr>
        <w:drawing>
          <wp:inline distB="114300" distT="114300" distL="114300" distR="114300">
            <wp:extent cx="4933950" cy="2590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Оригінальний файл лежить в папці з інструкціями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Є виключення з правил: Якщо на порталі memcache підключається  </w:t>
      </w:r>
      <w:r w:rsidDel="00000000" w:rsidR="00000000" w:rsidRPr="00000000">
        <w:rPr>
          <w:rFonts w:ascii="Roboto" w:cs="Roboto" w:eastAsia="Roboto" w:hAnsi="Roboto"/>
          <w:color w:val="d6d6d6"/>
          <w:sz w:val="23"/>
          <w:szCs w:val="23"/>
          <w:shd w:fill="525252" w:val="clear"/>
          <w:rtl w:val="0"/>
        </w:rPr>
        <w:t xml:space="preserve">/bitrix/.settings_extra.php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то його достатньо перейменувати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d6d6d6"/>
          <w:sz w:val="23"/>
          <w:szCs w:val="23"/>
          <w:shd w:fill="52525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