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20.03-26.03.2024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Дмитрий снабженец Шляховик ТОВ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Тетяна Назаренко швея на пр-ве Каменкое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Ирина Шеболдасова РО1 УК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мами у Шатило Наташи НО11 ББ ( вона у нас швея НазаренкоТаня)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Сергей Устинов ИД Известняк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Саша Савченко упаковщик пр-во Каменское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Віктор Дульський охранник пр-во Каменец- Подольский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доченьки 26.03.2006 Шатило Наташи НО11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9F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Попасть в рейтинг топ 50 работодателей Украины (Форбс и Работа ЮА)</w:t>
              <w:br w:type="textWrapping"/>
              <w:t xml:space="preserve">- Получить ответ от организатора о результатах рейтинга 1/04/2024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Компания ВБА вошла в рейтинг топ 50 работодателей по версии ФОРБС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Инструкция</w:t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ПОЗДРАВЛЕНИЕ СОТРУДНИКОВ ПРОИЗВОДСТВА С ДНЕМ РОЖДЕНИЯ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ук ро6 2018-02-16 Инструкция Поздравление сотрудников производства с днем рождения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Владельца</w:t>
              <w:br w:type="textWrapping"/>
              <w:t xml:space="preserve">(переделать ЗРС)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869.599609374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ИП по награждениям компании (все награды на Компанию ВБА не на другие юр лица)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по награждениям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Стипендия для детей сотрудников:</w:t>
              <w:br w:type="textWrapping"/>
              <w:t xml:space="preserve">-внести правки и доработать оргполитику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2024-01-14 ИП Школьная стипендия для детей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 согласно правок</w:t>
              <w:br w:type="textWrapping"/>
              <w:t xml:space="preserve">-утвердить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  <w:br w:type="textWrapping"/>
              <w:t xml:space="preserve">(отправила на утверждение, правки и дополнения внесла)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Составить правила поздравлений с ДР сотрудников</w:t>
              <w:br w:type="textWrapping"/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 согласно правок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на РС ПК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798</w:t>
              <w:br w:type="textWrapping"/>
              <w:t xml:space="preserve">фейсбук было 3082</w:t>
              <w:br w:type="textWrapping"/>
              <w:t xml:space="preserve">Телеграм было 195</w:t>
              <w:br w:type="textWrapping"/>
              <w:t xml:space="preserve">Линкедин МП 225</w:t>
              <w:br w:type="textWrapping"/>
              <w:t xml:space="preserve">Линкедин ИЗВ 234</w:t>
              <w:br w:type="textWrapping"/>
              <w:t xml:space="preserve">Линкедин ББ Украина 210</w:t>
              <w:br w:type="textWrapping"/>
              <w:t xml:space="preserve">Линкедин ББ Европа 195</w:t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человек(+10)</w:t>
              <w:br w:type="textWrapping"/>
              <w:t xml:space="preserve">-Фейсбук подписалось 10 человек(+1)</w:t>
              <w:br w:type="textWrapping"/>
              <w:t xml:space="preserve">-Телеграм канал подписались 10 человек(+2)</w:t>
              <w:br w:type="textWrapping"/>
              <w:t xml:space="preserve">-Линкедин МП подписались 10 человек(+1)</w:t>
              <w:br w:type="textWrapping"/>
              <w:t xml:space="preserve">-Линкедин ИЗВ подписались 10 человек(+3)</w:t>
              <w:br w:type="textWrapping"/>
              <w:t xml:space="preserve">-Линкедин ББ Украина подписались 10 человек(+10)</w:t>
              <w:br w:type="textWrapping"/>
              <w:t xml:space="preserve">-Линкедин ББ Европа подписались 10 человек(+2)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-4х дневка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0E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-отснять первые кадры</w:t>
              <w:br w:type="textWrapping"/>
              <w:t xml:space="preserve">вторник 26/03</w:t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  <w:br w:type="textWrapping"/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компании изнутри</w:t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-прописанный план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сценарий видеоролика для съемки компании изнутри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Опубликовать статью на сайте ВБА про выставку в Молдове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Статья размещенная во вкладке СТАТЬИ на сайте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по спортсменам на апрель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Сделанные заказы на накопление апрель на спорт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День рождения компании, прописать варианты празднования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Найдено 3 варианта беседок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и подготовить к рассылке новости о компании клиентам по эл почте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Отправленные клиентам эл. письма с  информацией о новостях Компании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(жду данные от Владимира о старте)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образец футболки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Образец доставленный в офис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  <w:t xml:space="preserve">28-29/02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текст для видео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 Биг-Беги Производство 50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 утвердить деньги на футболки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10 000 грн на футболки с направления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Мозговой штурм с РО2 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идеи для выставки ББ в Румынии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-Известняки производство 15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Выдать велкам боксы:</w:t>
              <w:br w:type="textWrapping"/>
              <w:t xml:space="preserve">-Света Алексеева бухг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Новый сотрудник  компании получили приветственный Welcome набор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FP5twamq7vyNMKw4IyGswjLuyOWiYhbTuJL1M1cYmc/edit#heading=h.gjdgxs" TargetMode="External"/><Relationship Id="rId7" Type="http://schemas.openxmlformats.org/officeDocument/2006/relationships/hyperlink" Target="https://docs.google.com/document/d/1tHeCb0D7Wt2NasuFLVoM-1DzCGAtrj4fQ3iJcZQ4qlg/edit" TargetMode="External"/><Relationship Id="rId8" Type="http://schemas.openxmlformats.org/officeDocument/2006/relationships/hyperlink" Target="https://docs.google.com/document/d/1QxvkSu38vK8l3bfzhHLGEoZc9SSb2JP_BfHztlegUX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