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29.05-04.06.2024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1905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  <w:br w:type="textWrapping"/>
              <w:t xml:space="preserve">ДР Елена Оптовик Пром (Августинова) МП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Екатерина Сучко швея на пр-ве Каменское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Ігор Свиненко рабочий пр-во Каменец-Подольский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Александр Серегин гручик пр-во Каменское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Оксана Полюлях відділ якості на виробництві ББ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Григорий Панасенко РО4 ББ годовщина работы в ВБА 01/06/11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Шеболдасова Ирина РО1 УчК годовщина работы в ВБА 01/06/16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Ольга Волощенко швея пр-во Каменское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Олександр Будовицький рабочий пр-во Каменец-Подольский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Владислав Лимарь упаковщик пр-во Каменское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Виктория Батыченко 06.06.2015 -годовщина работы в ВБА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Оскаленко Виктория швея пр-во ББ 03.06.2018 годовщина работы в ВБА</w:t>
            </w:r>
          </w:p>
          <w:p w:rsidR="00000000" w:rsidDel="00000000" w:rsidP="00000000" w:rsidRDefault="00000000" w:rsidRPr="00000000" w14:paraId="00000088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супруга Полякова Анжелика у Алексей Бутько менеджер ВЭД ББ екс сотрудник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по нейросетям уроки 18-21 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ответы на платформе принятые куратором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цель и пользу онлайн мероприятия для клиентов компании, 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и польза мероприятия для клиентов утверждены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 бренд. Внедрить программу бонусов сотрудникам з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highlight w:val="white"/>
                <w:rtl w:val="0"/>
              </w:rPr>
              <w:t xml:space="preserve">а то, что они выкладывают видео у себя на страницах как им работается в компании.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Написанная  программа утверждена у Владельца</w:t>
              <w:br w:type="textWrapping"/>
              <w:t xml:space="preserve">(получила много комментариев, буду дорабатывать)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предложения о публикации статьи в издательства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3  положительных отклика для размещения на их портале</w:t>
              <w:br w:type="textWrapping"/>
              <w:t xml:space="preserve">-Агритека</w:t>
              <w:br w:type="textWrapping"/>
              <w:t xml:space="preserve">-Агроелита</w:t>
              <w:br w:type="textWrapping"/>
              <w:t xml:space="preserve">-Радио Криана ФМ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помощника в gpts для описания продукции компании для дальнейших публикаций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Запущенный gpts для описания продукции компании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Опубликовать фото с ДР компании в фотогалерею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Фото загруженные в фотогалерею ВБА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Актуализировать информацию на сайтах работодателей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сайтах по трудоустройству размещена актуальная информация о компании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853</w:t>
              <w:br w:type="textWrapping"/>
              <w:t xml:space="preserve">фейсбук было 3082</w:t>
              <w:br w:type="textWrapping"/>
              <w:t xml:space="preserve">Телеграм было 196</w:t>
              <w:br w:type="textWrapping"/>
              <w:t xml:space="preserve">Линкедин МП 234</w:t>
              <w:br w:type="textWrapping"/>
              <w:t xml:space="preserve">Линкедин ИЗВ 251</w:t>
              <w:br w:type="textWrapping"/>
              <w:t xml:space="preserve">Линкедин ББ Украина 243</w:t>
              <w:br w:type="textWrapping"/>
              <w:t xml:space="preserve">Линкедин ББ Европа 214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человек(+6)</w:t>
              <w:br w:type="textWrapping"/>
              <w:t xml:space="preserve">-Фейсбук подписалось 10 человек(-1)</w:t>
              <w:br w:type="textWrapping"/>
              <w:t xml:space="preserve">-Телеграм канал подписались 10 человек(+4)</w:t>
              <w:br w:type="textWrapping"/>
              <w:t xml:space="preserve">-Линкедин МП подписались 10 человек(+9)</w:t>
              <w:br w:type="textWrapping"/>
              <w:t xml:space="preserve">-Линкедин ИЗВ подписались 10 человек(+13)</w:t>
              <w:br w:type="textWrapping"/>
              <w:t xml:space="preserve">-Линкедин ББ Украина подписались 10 человек(+30)</w:t>
              <w:br w:type="textWrapping"/>
              <w:t xml:space="preserve">-Линкедин ББ Европа подписались 10 человек(+13)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-ДР ВБА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Выплатить компенсацию по спорту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Спортсменам выплаченная компенсация за спорт февраль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обратную связь у спортсменов компании за это время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в виде отзыва от 10 сотрудников компании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Взять отзыв у Юли по благотворительной помощи от ВБА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Полученный отзыв пригодный для публикации в соц сетях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екзит интервью с Владом Мельником НО10 Известняк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 работе в компании от сотрудника. который увольняется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-отснять занятия Саши про спортивную стипендиюю</w:t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Отснято  преимущество про спортивную стипендию для видеоролика о преимуществах работы в ВБА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1A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Смонтировать видеоролик об эксперименте разрыва бегов</w:t>
              <w:br w:type="textWrapping"/>
              <w:t xml:space="preserve">-прописать текст видео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Смонтированный видеоролик залитый на ютуб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8U-fBvntrTvOZOOL3k_SSn_DAotsBaKFzmVbaeGk2g/edit" TargetMode="External"/><Relationship Id="rId7" Type="http://schemas.openxmlformats.org/officeDocument/2006/relationships/hyperlink" Target="https://docs.google.com/document/d/1QxvkSu38vK8l3bfzhHLGEoZc9SSb2JP_BfHztlegUX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