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Подготовка батарей к отопительному сезону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сентябре нужно провести чистку батарей, и промывку системы. В начале перекрыть кран подачи воды в батареях.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Стравить через краны Маевского на батареях на остатки давления, убедится что его не осталось, и затем снять батарею, проверить и прочистить за надобностью патрубки подвода к батареям. Сами батареи относить на улицу и с помощью шланги для полива нагнетая давление, промывать каждую батарею. Так же открутить и чистить краны Маевского, так как со временем на них появляется накипь и забивается отверстие для вывода воздуха из системы. После подключения батареи, закрыть кран возвратки и открыть кран подачи, проверить на течь и стравить воздух.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всех процедур, с помощью крана сзади котла, с права, нагнать давление в котле до 2 бар, для проверки всех соединений на течь.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