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Спорт в компании ВБА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Цель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: показать и рассказать сотрудникам офиса и производства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наши привилегии заниматься спортом в компании, повысить вовлеченность в занятиях спорта у сотрудников.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Занятия спортом и здоровый образ жизни сейчас в тренде. Поэтому занятия спортом в компании — отличный способ улучшить репутацию и заявить о себе как о современной и прогрессивной компании.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Одним из способов поддержания боевого духа в компании и ценности каждого сотрудника является вовлечение через спорт.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highlight w:val="white"/>
          <w:u w:val="single"/>
          <w:rtl w:val="0"/>
        </w:rPr>
        <w:t xml:space="preserve">Для мотивации: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Занимаясь спортом вы ежедневно побеждаете самого себя, проверяете свои возможности души и тела и двигаетесь вперед!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Публиковать каждое утро мотивирующие спортивные картинки и цитаты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Мотивация и поддержка начать заниматься спортом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Телеграм канал, Группа спорт в ТГ, Фейсбук, Инстаграм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