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ЦЕННЫЙ КОНЕЧНЫЙ ПРОДУКТ (ЦКП)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ЦКП поста: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заключенные по всем сделкам компании договора согласно правил компании и требованиям действующего законодательства, полученные оригиналы документов обратно в компанию.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