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6" w:firstLine="0"/>
        <w:jc w:val="both"/>
        <w:rPr/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НО14 находится в 14 отделе Обучения персонала 5 отделения Квалификации.  Непосредственным руководителем является Руководитель отделения квалификации (РО5). Выше по командной линии Генеральный директор (ГД), затем Владелец.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6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002592" cy="49181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019" l="25655" r="40353" t="10695"/>
                    <a:stretch>
                      <a:fillRect/>
                    </a:stretch>
                  </pic:blipFill>
                  <pic:spPr>
                    <a:xfrm>
                      <a:off x="0" y="0"/>
                      <a:ext cx="4002592" cy="491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