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>
          <w:rFonts w:ascii="Cambria" w:cs="Cambria" w:eastAsia="Cambria" w:hAnsi="Cambria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Серия “СВЯЗИ С ОБЩЕСТВЕННОСТЬЮ”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Исполнительное письмо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Helvetica Neue" w:cs="Helvetica Neue" w:eastAsia="Helvetica Neue" w:hAnsi="Helvetica Neue"/>
          <w:color w:val="535c69"/>
          <w:sz w:val="19"/>
          <w:szCs w:val="19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ПРАВИЛА ПУБЛИКАЦИЙ В СОЦИАЛЬНЫХ СЕТЯХ ПЕРЕД, ВО ВРЕМЯ И ПОСЛЕ ИНФОПОВОДА</w:t>
      </w:r>
      <w:r w:rsidDel="00000000" w:rsidR="00000000" w:rsidRPr="00000000">
        <w:rPr>
          <w:rFonts w:ascii="Helvetica Neue" w:cs="Helvetica Neue" w:eastAsia="Helvetica Neue" w:hAnsi="Helvetica Neue"/>
          <w:color w:val="535c69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" w:lineRule="auto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 17.01.18</w:t>
        <w:br w:type="textWrapping"/>
        <w:t xml:space="preserve">Пересмотрено 15.01.2023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 папку сотрудника 6 отделения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 компании еженедельно проходить масса интересных внутренних и внешних мероприятий формирующих имидж. Важно чтобы все партнеры, клиенты, друзья компании знали о том насколько компания и ее сотрудники активны. Ответственный за размещение публикаций исходящих от компании в социальных сетях  формирующих имидж - сотрудник 6 отделения. С целью постоянно информировать общественность о событиях и мероприятиях, происходящих внутри и вне компании (выставки, форумы, семинары, бизнес-мероприятия и прочее) и не пропускать анонсирование информационного повода, в компании вводятся следующие правила: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Срок публикации поста, новости (в социальных сетях)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после проведения мероприятия, участия в мероприятии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составляет 3-4 рабочих дня. За исключением внешних и внутренних мероприятий на которых присутствует профессиональная съемка, тк обычно время получения организатором фото-материалов 1-2 недели после мероприятия. Ответственный за публикации информации о мероприятиях в социальных сетях – РО6, сотрудник 6 отделения;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Внутренние мероприятия компании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(Профессиональные праздники, День рождения компании, Дни рождения клиентов, Дни рождения сотрудников, Мероприятия для детей сотрудников, «Шкатулка желаний» и прочие) анонсирует и размещает публикации в соц.сетях сотрудник 6 отделения, по факту в день проведения мероприятия или  максимум в течении следующего дня после проведения;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Мероприятия для сотрудников клиентов компании 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для детей сотрудников клиентов компании, для сотрудников клиентов, для родственников сотрудников клиентов) размещает  публикации в соц.сетях сотрудник 6 отделения, по факту в день проведения мероприятия или  максимум в течении следующего дня после проведения, также выкладывает отзывы участников после окончания мероприятия.</w:t>
        <w:br w:type="textWrapping"/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Масштабные мероприятия*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(выставки, форумы) в которых компания участвует как представитель, партнер – сотрудник 6 отделения освещает в социальных сетях за несколько месяцев до факта участия, рядом публикаций привлекающими интерес потенциальных клиентов, которые бы могли посетить мероприятие  и стать нашим клиентом (получить заказ или договоренность о сотрудничестве во время участия в мероприятии);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             *такие мероприятия планируются за долгий период год, полгода.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Мероприятия, где выступают представители компании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(пример: собственник выступает как лектор, представитель компании читает доклад на конференции или форуме) РО6 во время проведения мероприятия анонсирует событие под лозунгом «прямо сейчас» в формате прямой трансляции на странице facebook, размещения видео с мероприятия или публикации фото-материалов.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Следование данным правилам сделает работу 6 отделения более эффективной, создавая постоянное афиширование мероприятий компании благоприятно воздействующих на имидж среди партнеров и клиентов действующих и потенциальных. Хорошие дела должны быть известны! </w:t>
      </w:r>
    </w:p>
    <w:bookmarkStart w:colFirst="0" w:colLast="0" w:name="kix.61dn97xfal1h" w:id="1"/>
    <w:bookmarkEnd w:id="1"/>
    <w:p w:rsidR="00000000" w:rsidDel="00000000" w:rsidP="00000000" w:rsidRDefault="00000000" w:rsidRPr="00000000" w14:paraId="00000017">
      <w:pPr>
        <w:widowControl w:val="0"/>
        <w:spacing w:line="276" w:lineRule="auto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kix.o53ej4fmur2x" w:id="2"/>
    <w:bookmarkEnd w:id="2"/>
    <w:p w:rsidR="00000000" w:rsidDel="00000000" w:rsidP="00000000" w:rsidRDefault="00000000" w:rsidRPr="00000000" w14:paraId="00000018">
      <w:pPr>
        <w:widowControl w:val="0"/>
        <w:spacing w:line="276" w:lineRule="auto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Владелец ООО «Компания ВБА»</w:t>
      </w:r>
    </w:p>
    <w:p w:rsidR="00000000" w:rsidDel="00000000" w:rsidP="00000000" w:rsidRDefault="00000000" w:rsidRPr="00000000" w14:paraId="00000019">
      <w:pPr>
        <w:widowControl w:val="0"/>
        <w:spacing w:line="276" w:lineRule="auto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Мороз Геннадий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