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Инструкция по начислению зп сотрудникам компании УК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того, чтобы сделать начисление зп сотрудникам, необходимо выполнить следующие шаги.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Получить данные о стаже работы сотрудников у НО1 до 10:00 каждую среду. Или в посмотреть в Битриксе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http://corp.vba.com.ua/company/personal/user/489/disk/path/%D0%98%D0%B7%D0%B2%D0%B5%D1%81%D1%82%D0%BD%D1%8F%D0%BA/1%20%D0%9E%D1%82%D0%B4%D0%B5%D0%BB%D0%B5%D0%BD%D0%B8%D0%B5%20/%D0%9D%D0%9E1/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в файле Список всех сотрудников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Получить данные по размеру маржинальной прибыли компании за отчетный период у ГД или его помощника, или на статистике ГД до 10:30 каждую среду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Получить у НО3 коэффициенты по выполнению квоты всех сотрудников компании и % потраченного времени тех сотрудников, которые работают на совмещении до 11:00 каждую среду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Внести данные в зарплатную таблицу: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отчетный период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размер маржинальной прибыли компании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коэффициенты по выполнению квоты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коэффициенты по выслуге лет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коэффициент по времени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Зарплатная таблица находится в Битриксе. Путь Диск - Зарплата УК - 2018 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Необходимо обратить внимание, что таблица разбита на отчетные периоды в 1 неделю.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-114294</wp:posOffset>
            </wp:positionH>
            <wp:positionV relativeFrom="paragraph">
              <wp:posOffset>9529</wp:posOffset>
            </wp:positionV>
            <wp:extent cx="4976813" cy="263842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263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-114294</wp:posOffset>
            </wp:positionH>
            <wp:positionV relativeFrom="paragraph">
              <wp:posOffset>47628</wp:posOffset>
            </wp:positionV>
            <wp:extent cx="4981575" cy="26670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 </w:t>
      </w: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После заполнения зарплатной таблицы в Битриксе, необходимо сделать начисление заработной платы в 1С, согласно полученных значений в зарплатной таблицы в Битриксе. 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Путь: 1С УК - Зарплата - Начисление зарплаты.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4050" cy="2832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 </w:t>
      </w: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Путем копирования предыдущего начисления зарплаты, создается новый документ. В котором необходимо изменить данные по размеру зп (согласно зарплатной таблицы), установить отчетный период.</w:t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19053</wp:posOffset>
            </wp:positionH>
            <wp:positionV relativeFrom="paragraph">
              <wp:posOffset>114300</wp:posOffset>
            </wp:positionV>
            <wp:extent cx="5734050" cy="3167063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7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7 . </w:t>
      </w: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После начисления заработной платы, создается заказ на приобретение. 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Путь: 1С УК - Финансовое планирование - Заказы на приобретение. В заказе в виде ЗРС указываются все данные по начислению и выплате зарплаты.</w:t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-114294</wp:posOffset>
            </wp:positionH>
            <wp:positionV relativeFrom="paragraph">
              <wp:posOffset>171450</wp:posOffset>
            </wp:positionV>
            <wp:extent cx="5734050" cy="3225800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8. </w:t>
      </w: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На финансовом планировании заказ будет утвержден, после чего необходимо будет выдать сотрудникам заработную плату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-95244</wp:posOffset>
            </wp:positionH>
            <wp:positionV relativeFrom="paragraph">
              <wp:posOffset>10782300</wp:posOffset>
            </wp:positionV>
            <wp:extent cx="5734050" cy="3225800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corp.vba.com.ua/company/personal/user/489/disk/path/%D0%98%D0%B7%D0%B2%D0%B5%D1%81%D1%82%D0%BD%D1%8F%D0%BA/1%20%D0%9E%D1%82%D0%B4%D0%B5%D0%BB%D0%B5%D0%BD%D0%B8%D0%B5%20/%D0%9D%D0%9E1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